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A70" w:rsidRPr="006D0CF9" w:rsidRDefault="00FF0A70" w:rsidP="006D0CF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6D0CF9">
        <w:rPr>
          <w:rFonts w:ascii="Times New Roman" w:eastAsia="Times New Roman" w:hAnsi="Times New Roman" w:cs="Times New Roman"/>
          <w:b/>
          <w:sz w:val="28"/>
          <w:szCs w:val="28"/>
        </w:rPr>
        <w:t>Нейроигра</w:t>
      </w:r>
      <w:proofErr w:type="spellEnd"/>
      <w:r w:rsidRPr="006D0CF9">
        <w:rPr>
          <w:rFonts w:ascii="Times New Roman" w:eastAsia="Times New Roman" w:hAnsi="Times New Roman" w:cs="Times New Roman"/>
          <w:b/>
          <w:sz w:val="28"/>
          <w:szCs w:val="28"/>
        </w:rPr>
        <w:t xml:space="preserve"> «Радужные ладошки» для детей с задержкой психического развития (ЗПР) 5–7 лет</w:t>
      </w:r>
    </w:p>
    <w:p w:rsidR="00FF0A70" w:rsidRPr="006D0CF9" w:rsidRDefault="00FF0A70" w:rsidP="006D0C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CF9">
        <w:rPr>
          <w:rFonts w:ascii="Times New Roman" w:eastAsia="Times New Roman" w:hAnsi="Times New Roman" w:cs="Times New Roman"/>
          <w:sz w:val="28"/>
          <w:szCs w:val="28"/>
        </w:rPr>
        <w:t>Цель игры:</w:t>
      </w:r>
      <w:r w:rsidR="006D0C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0CF9">
        <w:rPr>
          <w:rFonts w:ascii="Times New Roman" w:eastAsia="Times New Roman" w:hAnsi="Times New Roman" w:cs="Times New Roman"/>
          <w:sz w:val="28"/>
          <w:szCs w:val="28"/>
        </w:rPr>
        <w:t>Укрепление связей между обоими полушариями мозга, развитие мелкой моторики, концентрации внимания и зрительно-моторной координации у детей с особыми потребностями.</w:t>
      </w:r>
    </w:p>
    <w:p w:rsidR="00FF0A70" w:rsidRPr="006D0CF9" w:rsidRDefault="00FF0A70" w:rsidP="006D0C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CF9">
        <w:rPr>
          <w:rFonts w:ascii="Times New Roman" w:eastAsia="Times New Roman" w:hAnsi="Times New Roman" w:cs="Times New Roman"/>
          <w:sz w:val="28"/>
          <w:szCs w:val="28"/>
        </w:rPr>
        <w:t>Материалы:</w:t>
      </w:r>
      <w:r w:rsidR="006D0CF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D0CF9">
        <w:rPr>
          <w:rFonts w:ascii="Times New Roman" w:eastAsia="Times New Roman" w:hAnsi="Times New Roman" w:cs="Times New Roman"/>
          <w:sz w:val="28"/>
          <w:szCs w:val="28"/>
        </w:rPr>
        <w:t>Лист бумаги формата А</w:t>
      </w:r>
      <w:proofErr w:type="gramStart"/>
      <w:r w:rsidRPr="006D0CF9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6D0CF9">
        <w:rPr>
          <w:rFonts w:ascii="Times New Roman" w:eastAsia="Times New Roman" w:hAnsi="Times New Roman" w:cs="Times New Roman"/>
          <w:sz w:val="28"/>
          <w:szCs w:val="28"/>
        </w:rPr>
        <w:t xml:space="preserve"> с напечатанным или нарисованным игровым полем (радужные ладошки и кружочки).</w:t>
      </w:r>
    </w:p>
    <w:p w:rsidR="00FF0A70" w:rsidRPr="006D0CF9" w:rsidRDefault="00FF0A70" w:rsidP="006D0C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CF9">
        <w:rPr>
          <w:rFonts w:ascii="Times New Roman" w:eastAsia="Times New Roman" w:hAnsi="Times New Roman" w:cs="Times New Roman"/>
          <w:sz w:val="28"/>
          <w:szCs w:val="28"/>
        </w:rPr>
        <w:t>Маркеры или фломастеры ярких цветов.</w:t>
      </w:r>
    </w:p>
    <w:p w:rsidR="00FF0A70" w:rsidRPr="006D0CF9" w:rsidRDefault="00FF0A70" w:rsidP="006D0C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CF9">
        <w:rPr>
          <w:rFonts w:ascii="Times New Roman" w:eastAsia="Times New Roman" w:hAnsi="Times New Roman" w:cs="Times New Roman"/>
          <w:sz w:val="28"/>
          <w:szCs w:val="28"/>
        </w:rPr>
        <w:t>Пластмассовые кружочки, совпадающие по цвету с ладошками (при желании).</w:t>
      </w:r>
    </w:p>
    <w:p w:rsidR="00FF0A70" w:rsidRPr="006D0CF9" w:rsidRDefault="00FF0A70" w:rsidP="006D0C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CF9">
        <w:rPr>
          <w:rFonts w:ascii="Times New Roman" w:eastAsia="Times New Roman" w:hAnsi="Times New Roman" w:cs="Times New Roman"/>
          <w:sz w:val="28"/>
          <w:szCs w:val="28"/>
        </w:rPr>
        <w:t>Порядок проведения игры:</w:t>
      </w:r>
    </w:p>
    <w:p w:rsidR="00FF0A70" w:rsidRPr="006D0CF9" w:rsidRDefault="00FF0A70" w:rsidP="006D0C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D0CF9">
        <w:rPr>
          <w:rFonts w:ascii="Times New Roman" w:eastAsia="Times New Roman" w:hAnsi="Times New Roman" w:cs="Times New Roman"/>
          <w:sz w:val="28"/>
          <w:szCs w:val="28"/>
        </w:rPr>
        <w:t>Подготовка</w:t>
      </w:r>
      <w:proofErr w:type="gramStart"/>
      <w:r w:rsidRPr="006D0CF9">
        <w:rPr>
          <w:rFonts w:ascii="Times New Roman" w:eastAsia="Times New Roman" w:hAnsi="Times New Roman" w:cs="Times New Roman"/>
          <w:sz w:val="28"/>
          <w:szCs w:val="28"/>
        </w:rPr>
        <w:t>:П</w:t>
      </w:r>
      <w:proofErr w:type="gramEnd"/>
      <w:r w:rsidRPr="006D0CF9">
        <w:rPr>
          <w:rFonts w:ascii="Times New Roman" w:eastAsia="Times New Roman" w:hAnsi="Times New Roman" w:cs="Times New Roman"/>
          <w:sz w:val="28"/>
          <w:szCs w:val="28"/>
        </w:rPr>
        <w:t>еред</w:t>
      </w:r>
      <w:proofErr w:type="spellEnd"/>
      <w:r w:rsidRPr="006D0CF9">
        <w:rPr>
          <w:rFonts w:ascii="Times New Roman" w:eastAsia="Times New Roman" w:hAnsi="Times New Roman" w:cs="Times New Roman"/>
          <w:sz w:val="28"/>
          <w:szCs w:val="28"/>
        </w:rPr>
        <w:t xml:space="preserve"> началом игры ознакомьте ребёнка с игровым полем. Обратите внимание на расположение ладошек и кружочков, расскажите, что каждое действие связано с работой обоих полушарий мозга.</w:t>
      </w:r>
    </w:p>
    <w:p w:rsidR="00FF0A70" w:rsidRPr="006D0CF9" w:rsidRDefault="00FF0A70" w:rsidP="006D0C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CF9">
        <w:rPr>
          <w:rFonts w:ascii="Times New Roman" w:eastAsia="Times New Roman" w:hAnsi="Times New Roman" w:cs="Times New Roman"/>
          <w:sz w:val="28"/>
          <w:szCs w:val="28"/>
        </w:rPr>
        <w:t>Первое задание: Попросите ребёнка найти ладошку определенного цвета (например, красной) и сказать, какой кружочек подойдет к ней.</w:t>
      </w:r>
    </w:p>
    <w:p w:rsidR="00FF0A70" w:rsidRPr="006D0CF9" w:rsidRDefault="00FF0A70" w:rsidP="006D0C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CF9">
        <w:rPr>
          <w:rFonts w:ascii="Times New Roman" w:eastAsia="Times New Roman" w:hAnsi="Times New Roman" w:cs="Times New Roman"/>
          <w:sz w:val="28"/>
          <w:szCs w:val="28"/>
        </w:rPr>
        <w:t>Главное действие: Ребенок аккуратно кладет левую ладошку на подходящую ладошку на игровом поле, а указательным пальцем правой руки указывает на кружочек того же цвета (или берет цветной кружочек и устанавливает его рядом с ладошкой).</w:t>
      </w:r>
    </w:p>
    <w:p w:rsidR="00FF0A70" w:rsidRPr="006D0CF9" w:rsidRDefault="00FF0A70" w:rsidP="006D0C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CF9">
        <w:rPr>
          <w:rFonts w:ascii="Times New Roman" w:eastAsia="Times New Roman" w:hAnsi="Times New Roman" w:cs="Times New Roman"/>
          <w:sz w:val="28"/>
          <w:szCs w:val="28"/>
        </w:rPr>
        <w:t>Последовательность шагов:</w:t>
      </w:r>
      <w:r w:rsidR="006D0C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0CF9">
        <w:rPr>
          <w:rFonts w:ascii="Times New Roman" w:eastAsia="Times New Roman" w:hAnsi="Times New Roman" w:cs="Times New Roman"/>
          <w:sz w:val="28"/>
          <w:szCs w:val="28"/>
        </w:rPr>
        <w:t>Действия повторяются для каждой ладошки в произвольном порядке, усиливая нагрузку на нейроны и активизируя взаимодействие между полушариями мозга.</w:t>
      </w:r>
    </w:p>
    <w:p w:rsidR="00FF0A70" w:rsidRPr="006D0CF9" w:rsidRDefault="00FF0A70" w:rsidP="006D0C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CF9">
        <w:rPr>
          <w:rFonts w:ascii="Times New Roman" w:eastAsia="Times New Roman" w:hAnsi="Times New Roman" w:cs="Times New Roman"/>
          <w:sz w:val="28"/>
          <w:szCs w:val="28"/>
        </w:rPr>
        <w:t>Завершение игры:</w:t>
      </w:r>
      <w:r w:rsidR="006D0C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0CF9">
        <w:rPr>
          <w:rFonts w:ascii="Times New Roman" w:eastAsia="Times New Roman" w:hAnsi="Times New Roman" w:cs="Times New Roman"/>
          <w:sz w:val="28"/>
          <w:szCs w:val="28"/>
        </w:rPr>
        <w:t>По завершении игры обратите внимание на успехи ребёнка, выделите наиболее удачные моменты и укажите на значимость совместных усилий мозга и рук.</w:t>
      </w:r>
    </w:p>
    <w:p w:rsidR="00FF0A70" w:rsidRPr="006D0CF9" w:rsidRDefault="00FF0A70" w:rsidP="006D0C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CF9">
        <w:rPr>
          <w:rFonts w:ascii="Times New Roman" w:eastAsia="Times New Roman" w:hAnsi="Times New Roman" w:cs="Times New Roman"/>
          <w:sz w:val="28"/>
          <w:szCs w:val="28"/>
        </w:rPr>
        <w:lastRenderedPageBreak/>
        <w:t>Значение игры:</w:t>
      </w:r>
    </w:p>
    <w:p w:rsidR="00FF0A70" w:rsidRPr="006D0CF9" w:rsidRDefault="00FF0A70" w:rsidP="006D0C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D0CF9">
        <w:rPr>
          <w:rFonts w:ascii="Times New Roman" w:eastAsia="Times New Roman" w:hAnsi="Times New Roman" w:cs="Times New Roman"/>
          <w:sz w:val="28"/>
          <w:szCs w:val="28"/>
        </w:rPr>
        <w:t>Нейроактивирующее</w:t>
      </w:r>
      <w:proofErr w:type="spellEnd"/>
      <w:r w:rsidRPr="006D0CF9">
        <w:rPr>
          <w:rFonts w:ascii="Times New Roman" w:eastAsia="Times New Roman" w:hAnsi="Times New Roman" w:cs="Times New Roman"/>
          <w:sz w:val="28"/>
          <w:szCs w:val="28"/>
        </w:rPr>
        <w:t xml:space="preserve"> воздействие на корковые структуры мозга.</w:t>
      </w:r>
    </w:p>
    <w:p w:rsidR="00FF0A70" w:rsidRPr="006D0CF9" w:rsidRDefault="00FF0A70" w:rsidP="006D0C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CF9">
        <w:rPr>
          <w:rFonts w:ascii="Times New Roman" w:eastAsia="Times New Roman" w:hAnsi="Times New Roman" w:cs="Times New Roman"/>
          <w:sz w:val="28"/>
          <w:szCs w:val="28"/>
        </w:rPr>
        <w:t>Развитие зрительно-моторных функций и навыков ориентации в пространстве.</w:t>
      </w:r>
    </w:p>
    <w:p w:rsidR="00FF0A70" w:rsidRPr="006D0CF9" w:rsidRDefault="00FF0A70" w:rsidP="006D0C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CF9">
        <w:rPr>
          <w:rFonts w:ascii="Times New Roman" w:eastAsia="Times New Roman" w:hAnsi="Times New Roman" w:cs="Times New Roman"/>
          <w:sz w:val="28"/>
          <w:szCs w:val="28"/>
        </w:rPr>
        <w:t>Коррекция дефектов внимания и способности фокусироваться.</w:t>
      </w:r>
    </w:p>
    <w:p w:rsidR="00FF0A70" w:rsidRPr="006D0CF9" w:rsidRDefault="00FF0A70" w:rsidP="006D0C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CF9">
        <w:rPr>
          <w:rFonts w:ascii="Times New Roman" w:eastAsia="Times New Roman" w:hAnsi="Times New Roman" w:cs="Times New Roman"/>
          <w:sz w:val="28"/>
          <w:szCs w:val="28"/>
        </w:rPr>
        <w:t>Улучшение эмоционального фона и общего психологического комфорта.</w:t>
      </w:r>
    </w:p>
    <w:p w:rsidR="00FF0A70" w:rsidRPr="006D0CF9" w:rsidRDefault="00FF0A70" w:rsidP="006D0C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CF9">
        <w:rPr>
          <w:rFonts w:ascii="Times New Roman" w:eastAsia="Times New Roman" w:hAnsi="Times New Roman" w:cs="Times New Roman"/>
          <w:sz w:val="28"/>
          <w:szCs w:val="28"/>
        </w:rPr>
        <w:t>Игра «Радужные ладошки» помогает создать основу для успешного старта учебного процесса и открывает перспективы эффективной коррекционной работы с детьми, имеющими задержки психического развития.</w:t>
      </w:r>
    </w:p>
    <w:p w:rsidR="00445D11" w:rsidRPr="006D0CF9" w:rsidRDefault="00445D11" w:rsidP="006D0CF9">
      <w:pPr>
        <w:rPr>
          <w:rFonts w:ascii="Times New Roman" w:hAnsi="Times New Roman" w:cs="Times New Roman"/>
          <w:sz w:val="28"/>
          <w:szCs w:val="28"/>
        </w:rPr>
      </w:pPr>
    </w:p>
    <w:sectPr w:rsidR="00445D11" w:rsidRPr="006D0CF9" w:rsidSect="002F4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C396D"/>
    <w:multiLevelType w:val="multilevel"/>
    <w:tmpl w:val="96721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8D21CE"/>
    <w:multiLevelType w:val="multilevel"/>
    <w:tmpl w:val="2C087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553E96"/>
    <w:multiLevelType w:val="multilevel"/>
    <w:tmpl w:val="72CA4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F0A70"/>
    <w:rsid w:val="002F488D"/>
    <w:rsid w:val="00445D11"/>
    <w:rsid w:val="006D0CF9"/>
    <w:rsid w:val="00FF0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8D"/>
  </w:style>
  <w:style w:type="paragraph" w:styleId="2">
    <w:name w:val="heading 2"/>
    <w:basedOn w:val="a"/>
    <w:link w:val="20"/>
    <w:uiPriority w:val="9"/>
    <w:qFormat/>
    <w:rsid w:val="00FF0A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F0A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0A7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FF0A7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FF0A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F0A70"/>
    <w:rPr>
      <w:rFonts w:ascii="Courier New" w:eastAsia="Times New Roman" w:hAnsi="Courier New" w:cs="Courier New"/>
      <w:sz w:val="20"/>
      <w:szCs w:val="20"/>
    </w:rPr>
  </w:style>
  <w:style w:type="character" w:customStyle="1" w:styleId="sc-efbctp">
    <w:name w:val="sc-efbctp"/>
    <w:basedOn w:val="a0"/>
    <w:rsid w:val="00FF0A70"/>
  </w:style>
  <w:style w:type="paragraph" w:customStyle="1" w:styleId="sc-gsapjg">
    <w:name w:val="sc-gsapjg"/>
    <w:basedOn w:val="a"/>
    <w:rsid w:val="00FF0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1590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3</cp:revision>
  <dcterms:created xsi:type="dcterms:W3CDTF">2025-11-24T17:37:00Z</dcterms:created>
  <dcterms:modified xsi:type="dcterms:W3CDTF">2026-04-08T19:56:00Z</dcterms:modified>
</cp:coreProperties>
</file>