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72D0" w14:textId="61A8258A" w:rsidR="004135F3" w:rsidRDefault="00D81CF8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1CF8">
        <w:rPr>
          <w:rFonts w:ascii="Times New Roman" w:eastAsia="Calibri" w:hAnsi="Times New Roman" w:cs="Times New Roman"/>
          <w:sz w:val="28"/>
          <w:szCs w:val="28"/>
        </w:rPr>
        <w:t>Некрасов 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D81CF8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812E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27FB9791" w14:textId="77777777" w:rsidR="004135F3" w:rsidRDefault="00B812E5">
      <w:pPr>
        <w:widowControl w:val="0"/>
        <w:spacing w:before="1" w:after="0" w:line="240" w:lineRule="auto"/>
        <w:ind w:left="2955"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студент,</w:t>
      </w:r>
    </w:p>
    <w:p w14:paraId="79F24ED8" w14:textId="3997C8A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Российская  академия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народного хозяйства и </w:t>
      </w:r>
    </w:p>
    <w:p w14:paraId="5FC7A502" w14:textId="7A737052" w:rsidR="004135F3" w:rsidRDefault="00B812E5">
      <w:pPr>
        <w:widowControl w:val="0"/>
        <w:spacing w:before="1" w:after="0" w:line="24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государственной службы при Президенте Российской Федерации, </w:t>
      </w:r>
    </w:p>
    <w:p w14:paraId="09123757" w14:textId="226F8706" w:rsidR="004135F3" w:rsidRDefault="00B812E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Липецкий филиал, город Липецк,</w:t>
      </w:r>
    </w:p>
    <w:p w14:paraId="1AE1B084" w14:textId="3781D63C" w:rsidR="004135F3" w:rsidRDefault="00D81CF8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1CF8">
        <w:rPr>
          <w:rFonts w:ascii="Times New Roman" w:eastAsia="Calibri" w:hAnsi="Times New Roman" w:cs="Times New Roman"/>
          <w:sz w:val="28"/>
          <w:szCs w:val="28"/>
          <w:lang w:val="en-US"/>
        </w:rPr>
        <w:t>andryusha.nekrasov.2020@mail.ru</w:t>
      </w:r>
      <w:r w:rsidR="00B812E5" w:rsidRPr="00B812E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3D7C5C" w14:textId="563793AE" w:rsidR="004135F3" w:rsidRDefault="00B812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Научный руководитель – Соловьева В.В. д-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р.ист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.наук, проф.</w:t>
      </w:r>
    </w:p>
    <w:p w14:paraId="54D8CF67" w14:textId="25A54B06" w:rsidR="004135F3" w:rsidRDefault="00E71E4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71E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КОНФЕДЕРАТИВНОЕ УСТРОЙСТВО НИДЕРЛАНДОВ</w:t>
      </w:r>
      <w:r w:rsidR="00B812E5" w:rsidRPr="00B812E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37230E79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14:paraId="56EF1B89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статье рассматривается конфедеративное устройство Нидерландов в период раннего Нового времени как особая форма государственного объединения, возникшая в результате борьбы северных провинций за независимость от испанского господства. Анализируются исторические предпосылки формирования конфедерации, правовая природа Утрехтской унии 1579 года, принципы распределения суверенитета и функционирования центральных и провинциальных органов власти. Особое внимание уделяется роли Генеральных штатов, специфике договорного характера объединения провинций и влиянию социально-экономических факторов на выбор конфедеративной модели управления. Делается вывод о значении нидерландского конфедерализма для развития европейской государственности и политико-правовой мысли.</w:t>
      </w:r>
    </w:p>
    <w:p w14:paraId="36A4AEF2" w14:textId="6E2F056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конфедерация, Нидерланды, государственное устройство, провинциальный суверенитет, Утрехтская уния, Генеральные штаты, форма государства, раннее Новое время.</w:t>
      </w:r>
    </w:p>
    <w:p w14:paraId="66D84836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конфедеративного устройства Нидерланды стало результатом сложного и многоэтапного исторического процесса, связанного с политическим, религиозным и социально-экономическим развитием северо-западной Европы в XVI–XVII веках. В указанный период Нидерланды не представляли собой единое централизованное государство, а состояли из ряда провинций, каждая из которых обладала собственными </w:t>
      </w: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правовыми традициями, органами управления и устойчивым чувством автономии. Эти особенности во многом определили характер будущего государственного устройства и обусловили выбор конфедеративной формы объединения.</w:t>
      </w:r>
    </w:p>
    <w:p w14:paraId="125738B4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До начала освободительной борьбы нидерландские земли находились под властью испанской короны, что означало включение их в состав обширной монархии Габсбургов. Формально провинции подчинялись единому суверену, однако фактически они сохраняли значительную самостоятельность, особенно в вопросах местного управления, налогообложения и судопроизводства. Попытки испанских властей усилить централизацию, унифицировать управление и увеличить налоговое бремя вызвали сопротивление со стороны местных элит и городских общин. Это сопротивление постепенно переросло в политически оформленное движение за автономию и независимость.</w:t>
      </w:r>
    </w:p>
    <w:p w14:paraId="3727193F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Существенную роль в развитии конфедеративных тенденций сыграли социально-экономические факторы. Северные провинции Нидерландов отличались высоким уровнем экономического развития, активной торговлей, развитым ремесленным производством и банковским делом. Города выступали важными центрами экономической и политической жизни, а городское самоуправление стало неотъемлемой частью общественного устройства. В таких условиях сильная централизованная власть воспринималась как угроза экономической свободе и традиционным правам, что усиливало стремление к сохранению автономии в рамках любого государственного объединения.</w:t>
      </w:r>
    </w:p>
    <w:p w14:paraId="72006724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менее значимым фактором стали религиозные противоречия. Распространение протестантских течений, прежде всего кальвинизма, вступило в конфликт с католической политикой испанской монархии. Религиозные преследования, деятельность инквизиции и жесткие меры по подавлению инакомыслия способствовали росту недовольства и </w:t>
      </w: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консолидации оппозиционных сил. Религиозный фактор тесно переплелся с политическими и экономическими требованиями, придав освободительному движению массовый характер.</w:t>
      </w:r>
    </w:p>
    <w:p w14:paraId="1481C771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 этапом институционального оформления конфедеративного устройства стало заключение Утрехтской унии в 1579 году. Этот договор объединил ряд северных провинций на основе принципа добровольного союза, направленного на совместную оборону и координацию внешней политики. Уния не ликвидировала суверенитет провинций, а, напротив, прямо закрепляла его сохранение. Каждая провинция оставляла за собой право самостоятельно решать внутренние вопросы, включая законодательство, суд и финансовую систему. Таким образом, государственное объединение строилось не на подчинении центру, а на договорных обязательствах равноправных участников.</w:t>
      </w:r>
    </w:p>
    <w:p w14:paraId="51CCFB2A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Центральным органом конфедерации стали Генеральные штаты, представлявшие собой собрание делегатов от провинций. Их функции носили преимущественно координационный характер. Генеральные штаты занимались вопросами внешней политики, войны и мира, а также распределением общих расходов. При этом они не обладали правом прямого вмешательства во внутренние дела провинций и не имели самостоятельной финансовой базы. Все решения принимались от имени провинций и зависели от их согласия, что подчеркивало конфедеративную природу государственного устройства.</w:t>
      </w:r>
    </w:p>
    <w:p w14:paraId="3FCC4E2E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Особенностью нидерландской конфедерации было отсутствие единого носителя верховной власти. Суверенитет принадлежал не государству в целом, а отдельным провинциям, что резко отличало Нидерланды от абсолютных монархий того времени. В условиях, когда большая часть европейских государств двигалась по пути централизации и усиления королевской власти, нидерландская модель представляла собой альтернативный путь развития государственности. Она основывалась на </w:t>
      </w: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принципах коллективного управления, договорного согласия и ограничения центральной власти.</w:t>
      </w:r>
    </w:p>
    <w:p w14:paraId="1BDFFEF9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Конфедеративная система обладала как очевидными преимуществами, так и значительными недостатками. К числу преимуществ относились гибкость управления, учет региональных особенностей и высокий уровень политической автономии провинций. Это способствовало стабильности союза и предотвращало внутренние конфликты, связанные с насильственной унификацией. Вместе с тем необходимость постоянного согласования позиций между провинциями нередко приводила к затягиванию принятия решений и снижению эффективности управления, особенно в условиях военной угрозы.</w:t>
      </w:r>
    </w:p>
    <w:p w14:paraId="7B455C23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эти сложности, конфедеративное устройство оказалось достаточно устойчивым и жизнеспособным. Оно обеспечило Нидерландам политическую независимость и создало благоприятные условия для экономического подъема. В XVII веке страна превратилась в одну из ведущих торговых держав Европы, что во многом стало возможным благодаря свободе предпринимательства и относительной децентрализации власти. Конфедеративная модель позволяла быстро адаптироваться к экономическим изменениям и поддерживать баланс интересов различных регионов.</w:t>
      </w:r>
    </w:p>
    <w:p w14:paraId="2EECA812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значение нидерландского конфедерализма заключается не только в успешном опыте государственного строительства, но и в его влиянии на развитие политико-правовой мысли. Принципы договорного объединения, ограниченного централизма и распределенного суверенитета оказали воздействие на формирование идей федерализма и конституционализма в последующие эпохи. Опыт Нидерландов продемонстрировал возможность существования устойчивого государства без жесткой вертикали власти, что стало важным аргументом в европейских политических дискуссиях.</w:t>
      </w:r>
    </w:p>
    <w:p w14:paraId="47F89008" w14:textId="77777777" w:rsidR="00F75DA5" w:rsidRPr="00F75DA5" w:rsidRDefault="00F75DA5" w:rsidP="00F75DA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D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Таким образом, конфедеративное устройство Нидерландов являлось исторически обусловленной формой государственного объединения, отражавшей специфику социально-экономического развития, религиозных противоречий и политических традиций провинций. Оно стало ответом на вызовы своего времени и сыграло значительную роль в становлении европейской государственности нового типа, основанной на балансе интересов и правовой договоренности между субъектами власти.</w:t>
      </w:r>
    </w:p>
    <w:p w14:paraId="622F544B" w14:textId="77777777" w:rsidR="00F75DA5" w:rsidRDefault="00F75DA5" w:rsidP="00E71E4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7DC0E" w14:textId="5B40DB71" w:rsidR="004135F3" w:rsidRDefault="00B812E5" w:rsidP="008C510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цитируемой литературы</w:t>
      </w:r>
    </w:p>
    <w:p w14:paraId="0E11BC89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7A9721" w14:textId="4B6275E3" w:rsidR="004135F3" w:rsidRDefault="00E71E45" w:rsidP="00E71E4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45">
        <w:rPr>
          <w:rFonts w:ascii="Times New Roman" w:hAnsi="Times New Roman" w:cs="Times New Roman"/>
          <w:sz w:val="28"/>
          <w:szCs w:val="28"/>
        </w:rPr>
        <w:t>Галкин А.А. История Нидерландов в Новое время: учебное пособие для вузов / А.А. Галкин. Москва: Академический проект, 2024. 312 с.</w:t>
      </w:r>
    </w:p>
    <w:p w14:paraId="72937039" w14:textId="77777777" w:rsidR="00E71E45" w:rsidRDefault="00E71E45" w:rsidP="00E71E4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45">
        <w:rPr>
          <w:rFonts w:ascii="Times New Roman" w:hAnsi="Times New Roman" w:cs="Times New Roman"/>
          <w:sz w:val="28"/>
          <w:szCs w:val="28"/>
        </w:rPr>
        <w:t>Пименов Ю.Г. Государственное устройство стран Западной Европы в раннее Новое время / Ю.Г. Пименов. Москва: Проспект, 2025. 284 с.</w:t>
      </w:r>
    </w:p>
    <w:p w14:paraId="7E240B8D" w14:textId="77777777" w:rsidR="00E71E45" w:rsidRDefault="00E71E45" w:rsidP="00E71E4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45">
        <w:rPr>
          <w:rFonts w:ascii="Times New Roman" w:hAnsi="Times New Roman" w:cs="Times New Roman"/>
          <w:sz w:val="28"/>
          <w:szCs w:val="28"/>
        </w:rPr>
        <w:t>Медушевский А.Н. Конфедерализм и федерализм в истории европейской государственности / А.Н. Медушевский. Москва: Издательство Юрайт, 2024. 336 с.</w:t>
      </w:r>
    </w:p>
    <w:p w14:paraId="775A82D0" w14:textId="672E8F04" w:rsidR="004135F3" w:rsidRDefault="00E71E45" w:rsidP="00E71E4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45">
        <w:rPr>
          <w:rFonts w:ascii="Times New Roman" w:hAnsi="Times New Roman" w:cs="Times New Roman"/>
          <w:sz w:val="28"/>
          <w:szCs w:val="28"/>
        </w:rPr>
        <w:t xml:space="preserve">Трофимов В.К. Политические институты Республики Соединённых провинций / В.К. Трофимов // Историко-правовые исследования. 2025. № 2. С. 41–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B812E5">
        <w:rPr>
          <w:rFonts w:ascii="Times New Roman" w:hAnsi="Times New Roman" w:cs="Times New Roman"/>
          <w:sz w:val="28"/>
          <w:szCs w:val="28"/>
        </w:rPr>
        <w:t>.</w:t>
      </w:r>
    </w:p>
    <w:p w14:paraId="66596C5C" w14:textId="419999DA" w:rsidR="004135F3" w:rsidRDefault="00E71E45" w:rsidP="00E71E4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45">
        <w:rPr>
          <w:rFonts w:ascii="Times New Roman" w:hAnsi="Times New Roman" w:cs="Times New Roman"/>
          <w:sz w:val="28"/>
          <w:szCs w:val="28"/>
        </w:rPr>
        <w:t>Сорокин М.Д. Утрехтская уния 1579 года и формирование конфедеративной модели Нидерландов / М.Д. Сорокин // Вестник истории государства и права. 2026. № 1. С. 58–</w:t>
      </w:r>
      <w:proofErr w:type="gramStart"/>
      <w:r w:rsidRPr="00E71E45">
        <w:rPr>
          <w:rFonts w:ascii="Times New Roman" w:hAnsi="Times New Roman" w:cs="Times New Roman"/>
          <w:sz w:val="28"/>
          <w:szCs w:val="28"/>
        </w:rPr>
        <w:t>66..</w:t>
      </w:r>
      <w:proofErr w:type="gramEnd"/>
    </w:p>
    <w:p w14:paraId="0F9EED80" w14:textId="77777777" w:rsidR="004135F3" w:rsidRDefault="004135F3">
      <w:pPr>
        <w:spacing w:line="240" w:lineRule="auto"/>
        <w:ind w:left="1286"/>
        <w:jc w:val="both"/>
        <w:rPr>
          <w:rFonts w:ascii="Times New Roman" w:hAnsi="Times New Roman" w:cs="Times New Roman"/>
          <w:sz w:val="28"/>
          <w:szCs w:val="28"/>
        </w:rPr>
      </w:pPr>
    </w:p>
    <w:p w14:paraId="5F0A0670" w14:textId="77777777" w:rsidR="004135F3" w:rsidRDefault="004135F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35F3">
      <w:pgSz w:w="11908" w:h="16833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904"/>
    <w:multiLevelType w:val="hybridMultilevel"/>
    <w:tmpl w:val="86701F5A"/>
    <w:lvl w:ilvl="0" w:tplc="0F1ADEF6">
      <w:start w:val="1"/>
      <w:numFmt w:val="decimal"/>
      <w:lvlText w:val="%1."/>
      <w:lvlJc w:val="left"/>
      <w:pPr>
        <w:ind w:left="720" w:hanging="360"/>
      </w:pPr>
    </w:lvl>
    <w:lvl w:ilvl="1" w:tplc="00D2B522" w:tentative="1">
      <w:start w:val="1"/>
      <w:numFmt w:val="lowerLetter"/>
      <w:lvlText w:val="%2."/>
      <w:lvlJc w:val="left"/>
      <w:pPr>
        <w:ind w:left="1440" w:hanging="360"/>
      </w:pPr>
    </w:lvl>
    <w:lvl w:ilvl="2" w:tplc="74C8B670" w:tentative="1">
      <w:start w:val="1"/>
      <w:numFmt w:val="lowerRoman"/>
      <w:lvlText w:val="%3."/>
      <w:lvlJc w:val="right"/>
      <w:pPr>
        <w:ind w:left="2160" w:hanging="360"/>
      </w:pPr>
    </w:lvl>
    <w:lvl w:ilvl="3" w:tplc="879AC706" w:tentative="1">
      <w:start w:val="1"/>
      <w:numFmt w:val="decimal"/>
      <w:lvlText w:val="%4."/>
      <w:lvlJc w:val="left"/>
      <w:pPr>
        <w:ind w:left="2880" w:hanging="360"/>
      </w:pPr>
    </w:lvl>
    <w:lvl w:ilvl="4" w:tplc="BCE2B7C4" w:tentative="1">
      <w:start w:val="1"/>
      <w:numFmt w:val="lowerLetter"/>
      <w:lvlText w:val="%5."/>
      <w:lvlJc w:val="left"/>
      <w:pPr>
        <w:ind w:left="3600" w:hanging="360"/>
      </w:pPr>
    </w:lvl>
    <w:lvl w:ilvl="5" w:tplc="863E687C" w:tentative="1">
      <w:start w:val="1"/>
      <w:numFmt w:val="lowerRoman"/>
      <w:lvlText w:val="%6."/>
      <w:lvlJc w:val="right"/>
      <w:pPr>
        <w:ind w:left="4320" w:hanging="360"/>
      </w:pPr>
    </w:lvl>
    <w:lvl w:ilvl="6" w:tplc="E488E33C" w:tentative="1">
      <w:start w:val="1"/>
      <w:numFmt w:val="decimal"/>
      <w:lvlText w:val="%7."/>
      <w:lvlJc w:val="left"/>
      <w:pPr>
        <w:ind w:left="5040" w:hanging="360"/>
      </w:pPr>
    </w:lvl>
    <w:lvl w:ilvl="7" w:tplc="12908680" w:tentative="1">
      <w:start w:val="1"/>
      <w:numFmt w:val="lowerLetter"/>
      <w:lvlText w:val="%8."/>
      <w:lvlJc w:val="left"/>
      <w:pPr>
        <w:ind w:left="5760" w:hanging="360"/>
      </w:pPr>
    </w:lvl>
    <w:lvl w:ilvl="8" w:tplc="5FAA6E2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5846DD6"/>
    <w:multiLevelType w:val="hybridMultilevel"/>
    <w:tmpl w:val="D5F84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B6814"/>
    <w:multiLevelType w:val="hybridMultilevel"/>
    <w:tmpl w:val="4196A2DE"/>
    <w:lvl w:ilvl="0" w:tplc="C7DA8ED8">
      <w:start w:val="1"/>
      <w:numFmt w:val="decimal"/>
      <w:lvlText w:val="%1."/>
      <w:lvlJc w:val="left"/>
      <w:pPr>
        <w:ind w:left="1286" w:hanging="360"/>
      </w:pPr>
    </w:lvl>
    <w:lvl w:ilvl="1" w:tplc="986CD204" w:tentative="1">
      <w:start w:val="1"/>
      <w:numFmt w:val="lowerLetter"/>
      <w:lvlText w:val="%2."/>
      <w:lvlJc w:val="left"/>
      <w:pPr>
        <w:ind w:left="2006" w:hanging="360"/>
      </w:pPr>
    </w:lvl>
    <w:lvl w:ilvl="2" w:tplc="6C9AEE3C" w:tentative="1">
      <w:start w:val="1"/>
      <w:numFmt w:val="lowerRoman"/>
      <w:lvlText w:val="%3."/>
      <w:lvlJc w:val="right"/>
      <w:pPr>
        <w:ind w:left="2727" w:hanging="360"/>
      </w:pPr>
    </w:lvl>
    <w:lvl w:ilvl="3" w:tplc="21DEB464" w:tentative="1">
      <w:start w:val="1"/>
      <w:numFmt w:val="decimal"/>
      <w:lvlText w:val="%4."/>
      <w:lvlJc w:val="left"/>
      <w:pPr>
        <w:ind w:left="3447" w:hanging="360"/>
      </w:pPr>
    </w:lvl>
    <w:lvl w:ilvl="4" w:tplc="F5848900" w:tentative="1">
      <w:start w:val="1"/>
      <w:numFmt w:val="lowerLetter"/>
      <w:lvlText w:val="%5."/>
      <w:lvlJc w:val="left"/>
      <w:pPr>
        <w:ind w:left="4167" w:hanging="360"/>
      </w:pPr>
    </w:lvl>
    <w:lvl w:ilvl="5" w:tplc="24F675E2" w:tentative="1">
      <w:start w:val="1"/>
      <w:numFmt w:val="lowerRoman"/>
      <w:lvlText w:val="%6."/>
      <w:lvlJc w:val="right"/>
      <w:pPr>
        <w:ind w:left="4887" w:hanging="360"/>
      </w:pPr>
    </w:lvl>
    <w:lvl w:ilvl="6" w:tplc="CC2065A2" w:tentative="1">
      <w:start w:val="1"/>
      <w:numFmt w:val="decimal"/>
      <w:lvlText w:val="%7."/>
      <w:lvlJc w:val="left"/>
      <w:pPr>
        <w:ind w:left="5607" w:hanging="360"/>
      </w:pPr>
    </w:lvl>
    <w:lvl w:ilvl="7" w:tplc="67583B64" w:tentative="1">
      <w:start w:val="1"/>
      <w:numFmt w:val="lowerLetter"/>
      <w:lvlText w:val="%8."/>
      <w:lvlJc w:val="left"/>
      <w:pPr>
        <w:ind w:left="6327" w:hanging="360"/>
      </w:pPr>
    </w:lvl>
    <w:lvl w:ilvl="8" w:tplc="B92C46DC" w:tentative="1">
      <w:start w:val="1"/>
      <w:numFmt w:val="lowerRoman"/>
      <w:lvlText w:val="%9."/>
      <w:lvlJc w:val="right"/>
      <w:pPr>
        <w:ind w:left="7047" w:hanging="360"/>
      </w:pPr>
    </w:lvl>
  </w:abstractNum>
  <w:abstractNum w:abstractNumId="3" w15:restartNumberingAfterBreak="0">
    <w:nsid w:val="2F115999"/>
    <w:multiLevelType w:val="hybridMultilevel"/>
    <w:tmpl w:val="9BF22C76"/>
    <w:lvl w:ilvl="0" w:tplc="0419000D">
      <w:start w:val="1"/>
      <w:numFmt w:val="bullet"/>
      <w:lvlText w:val=""/>
      <w:lvlJc w:val="left"/>
      <w:pPr>
        <w:ind w:left="1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" w15:restartNumberingAfterBreak="0">
    <w:nsid w:val="41075D94"/>
    <w:multiLevelType w:val="hybridMultilevel"/>
    <w:tmpl w:val="61C2E568"/>
    <w:lvl w:ilvl="0" w:tplc="6D72461A">
      <w:start w:val="1"/>
      <w:numFmt w:val="decimal"/>
      <w:lvlText w:val="%1."/>
      <w:lvlJc w:val="left"/>
      <w:pPr>
        <w:ind w:left="720" w:hanging="360"/>
      </w:pPr>
    </w:lvl>
    <w:lvl w:ilvl="1" w:tplc="E1ECAE36" w:tentative="1">
      <w:start w:val="1"/>
      <w:numFmt w:val="lowerLetter"/>
      <w:lvlText w:val="%2."/>
      <w:lvlJc w:val="left"/>
      <w:pPr>
        <w:ind w:left="1440" w:hanging="360"/>
      </w:pPr>
    </w:lvl>
    <w:lvl w:ilvl="2" w:tplc="0478C224" w:tentative="1">
      <w:start w:val="1"/>
      <w:numFmt w:val="lowerRoman"/>
      <w:lvlText w:val="%3."/>
      <w:lvlJc w:val="right"/>
      <w:pPr>
        <w:ind w:left="2160" w:hanging="360"/>
      </w:pPr>
    </w:lvl>
    <w:lvl w:ilvl="3" w:tplc="54188A54" w:tentative="1">
      <w:start w:val="1"/>
      <w:numFmt w:val="decimal"/>
      <w:lvlText w:val="%4."/>
      <w:lvlJc w:val="left"/>
      <w:pPr>
        <w:ind w:left="2880" w:hanging="360"/>
      </w:pPr>
    </w:lvl>
    <w:lvl w:ilvl="4" w:tplc="3C62F806" w:tentative="1">
      <w:start w:val="1"/>
      <w:numFmt w:val="lowerLetter"/>
      <w:lvlText w:val="%5."/>
      <w:lvlJc w:val="left"/>
      <w:pPr>
        <w:ind w:left="3600" w:hanging="360"/>
      </w:pPr>
    </w:lvl>
    <w:lvl w:ilvl="5" w:tplc="9BBADF8E" w:tentative="1">
      <w:start w:val="1"/>
      <w:numFmt w:val="lowerRoman"/>
      <w:lvlText w:val="%6."/>
      <w:lvlJc w:val="right"/>
      <w:pPr>
        <w:ind w:left="4320" w:hanging="360"/>
      </w:pPr>
    </w:lvl>
    <w:lvl w:ilvl="6" w:tplc="F9222146" w:tentative="1">
      <w:start w:val="1"/>
      <w:numFmt w:val="decimal"/>
      <w:lvlText w:val="%7."/>
      <w:lvlJc w:val="left"/>
      <w:pPr>
        <w:ind w:left="5040" w:hanging="360"/>
      </w:pPr>
    </w:lvl>
    <w:lvl w:ilvl="7" w:tplc="FA065FFA" w:tentative="1">
      <w:start w:val="1"/>
      <w:numFmt w:val="lowerLetter"/>
      <w:lvlText w:val="%8."/>
      <w:lvlJc w:val="left"/>
      <w:pPr>
        <w:ind w:left="5760" w:hanging="360"/>
      </w:pPr>
    </w:lvl>
    <w:lvl w:ilvl="8" w:tplc="85A0ECAC" w:tentative="1">
      <w:start w:val="1"/>
      <w:numFmt w:val="lowerRoman"/>
      <w:lvlText w:val="%9."/>
      <w:lvlJc w:val="right"/>
      <w:pPr>
        <w:ind w:left="6480" w:hanging="360"/>
      </w:pPr>
    </w:lvl>
  </w:abstractNum>
  <w:num w:numId="1" w16cid:durableId="1214197265">
    <w:abstractNumId w:val="4"/>
  </w:num>
  <w:num w:numId="2" w16cid:durableId="2009937244">
    <w:abstractNumId w:val="0"/>
  </w:num>
  <w:num w:numId="3" w16cid:durableId="526413457">
    <w:abstractNumId w:val="2"/>
  </w:num>
  <w:num w:numId="4" w16cid:durableId="729038876">
    <w:abstractNumId w:val="1"/>
  </w:num>
  <w:num w:numId="5" w16cid:durableId="498160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F3"/>
    <w:rsid w:val="004135F3"/>
    <w:rsid w:val="0049057E"/>
    <w:rsid w:val="005D6B00"/>
    <w:rsid w:val="00764F90"/>
    <w:rsid w:val="007A3BC7"/>
    <w:rsid w:val="008C510F"/>
    <w:rsid w:val="008C616F"/>
    <w:rsid w:val="009D0411"/>
    <w:rsid w:val="00B812E5"/>
    <w:rsid w:val="00BF73FC"/>
    <w:rsid w:val="00D81CF8"/>
    <w:rsid w:val="00E13DBF"/>
    <w:rsid w:val="00E71E45"/>
    <w:rsid w:val="00F7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66F"/>
  <w15:docId w15:val="{4BE5283A-23DD-4523-B54C-01D2847F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8C51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113</dc:creator>
  <cp:lastModifiedBy>Hellog</cp:lastModifiedBy>
  <cp:revision>4</cp:revision>
  <dcterms:created xsi:type="dcterms:W3CDTF">2026-01-22T21:13:00Z</dcterms:created>
  <dcterms:modified xsi:type="dcterms:W3CDTF">2026-01-22T21:35:00Z</dcterms:modified>
</cp:coreProperties>
</file>