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E333D" w14:textId="3BCFB59B" w:rsidR="007863A1" w:rsidRDefault="007863A1" w:rsidP="00696414">
      <w:pPr>
        <w:pStyle w:val="1"/>
        <w:ind w:firstLine="0"/>
        <w:jc w:val="center"/>
        <w:rPr>
          <w:sz w:val="24"/>
          <w:szCs w:val="24"/>
          <w:lang w:val="ru-RU"/>
        </w:rPr>
      </w:pPr>
      <w:bookmarkStart w:id="0" w:name="_Toc18"/>
      <w:r>
        <w:rPr>
          <w:sz w:val="24"/>
          <w:szCs w:val="24"/>
          <w:lang w:val="ru-RU"/>
        </w:rPr>
        <w:t>ОСНОВНЫЕ ТИПЫ ЛОГИСТИЧЕСКИХ ПОСРЕДНИКОВ, ИХ ПРЕИМУЩЕСТВА И НЕДОСТАТКИ</w:t>
      </w:r>
    </w:p>
    <w:p w14:paraId="542BC2E1" w14:textId="3484EAA5" w:rsidR="007863A1" w:rsidRPr="00696414" w:rsidRDefault="007863A1" w:rsidP="00BB5382">
      <w:pPr>
        <w:pStyle w:val="1"/>
        <w:spacing w:after="0" w:line="240" w:lineRule="auto"/>
        <w:ind w:firstLine="0"/>
        <w:jc w:val="right"/>
        <w:rPr>
          <w:b w:val="0"/>
          <w:sz w:val="24"/>
          <w:szCs w:val="24"/>
          <w:lang w:val="ru-RU"/>
        </w:rPr>
      </w:pPr>
      <w:r w:rsidRPr="00696414">
        <w:rPr>
          <w:b w:val="0"/>
          <w:sz w:val="24"/>
          <w:szCs w:val="24"/>
          <w:lang w:val="ru-RU"/>
        </w:rPr>
        <w:t>М.Ю СТАДУХИН, Д.О ШЕВЦОВ</w:t>
      </w:r>
    </w:p>
    <w:p w14:paraId="6A2A93E8" w14:textId="43A95783" w:rsidR="007863A1" w:rsidRPr="00696414" w:rsidRDefault="007863A1" w:rsidP="00BB5382">
      <w:pPr>
        <w:pStyle w:val="1"/>
        <w:spacing w:after="0" w:line="240" w:lineRule="auto"/>
        <w:ind w:firstLine="0"/>
        <w:jc w:val="right"/>
        <w:rPr>
          <w:b w:val="0"/>
          <w:sz w:val="24"/>
          <w:szCs w:val="24"/>
          <w:lang w:val="ru-RU"/>
        </w:rPr>
      </w:pPr>
      <w:r w:rsidRPr="00696414">
        <w:rPr>
          <w:b w:val="0"/>
          <w:sz w:val="24"/>
          <w:szCs w:val="24"/>
          <w:lang w:val="ru-RU"/>
        </w:rPr>
        <w:t>РГСУ »</w:t>
      </w:r>
      <w:r w:rsidR="00696414" w:rsidRPr="00696414">
        <w:rPr>
          <w:b w:val="0"/>
          <w:sz w:val="24"/>
          <w:szCs w:val="24"/>
          <w:lang w:val="ru-RU"/>
        </w:rPr>
        <w:t xml:space="preserve"> </w:t>
      </w:r>
      <w:r w:rsidRPr="00696414">
        <w:rPr>
          <w:b w:val="0"/>
          <w:sz w:val="24"/>
          <w:szCs w:val="24"/>
          <w:lang w:val="ru-RU"/>
        </w:rPr>
        <w:t>Российский государственный социальный университет  »</w:t>
      </w:r>
    </w:p>
    <w:p w14:paraId="6558C51B" w14:textId="64EA264D" w:rsidR="007863A1" w:rsidRPr="00696414" w:rsidRDefault="007863A1" w:rsidP="00BB5382">
      <w:pPr>
        <w:pStyle w:val="1"/>
        <w:spacing w:after="0" w:line="240" w:lineRule="auto"/>
        <w:ind w:firstLine="0"/>
        <w:jc w:val="right"/>
        <w:rPr>
          <w:b w:val="0"/>
          <w:sz w:val="24"/>
          <w:szCs w:val="24"/>
          <w:lang w:val="ru-RU"/>
        </w:rPr>
      </w:pPr>
      <w:r w:rsidRPr="00696414">
        <w:rPr>
          <w:b w:val="0"/>
          <w:sz w:val="24"/>
          <w:szCs w:val="24"/>
          <w:lang w:val="ru-RU"/>
        </w:rPr>
        <w:t>Г.</w:t>
      </w:r>
      <w:r w:rsidR="00696414" w:rsidRPr="00696414">
        <w:rPr>
          <w:b w:val="0"/>
          <w:sz w:val="24"/>
          <w:szCs w:val="24"/>
          <w:lang w:val="ru-RU"/>
        </w:rPr>
        <w:t xml:space="preserve"> </w:t>
      </w:r>
      <w:r w:rsidRPr="00696414">
        <w:rPr>
          <w:b w:val="0"/>
          <w:sz w:val="24"/>
          <w:szCs w:val="24"/>
          <w:lang w:val="ru-RU"/>
        </w:rPr>
        <w:t>Москва , РФ, студенты 3 курса</w:t>
      </w:r>
    </w:p>
    <w:p w14:paraId="54437A7E" w14:textId="30F575C6" w:rsidR="00696414" w:rsidRPr="00696414" w:rsidRDefault="007863A1" w:rsidP="00BB5382">
      <w:pPr>
        <w:pStyle w:val="1"/>
        <w:spacing w:after="0" w:line="240" w:lineRule="auto"/>
        <w:ind w:firstLine="0"/>
        <w:jc w:val="right"/>
        <w:rPr>
          <w:b w:val="0"/>
          <w:sz w:val="24"/>
          <w:szCs w:val="24"/>
          <w:lang w:val="ru-RU"/>
        </w:rPr>
      </w:pPr>
      <w:r w:rsidRPr="00696414">
        <w:rPr>
          <w:b w:val="0"/>
          <w:sz w:val="24"/>
          <w:szCs w:val="24"/>
          <w:lang w:val="ru-RU"/>
        </w:rPr>
        <w:t>Нау</w:t>
      </w:r>
      <w:r w:rsidR="00696414" w:rsidRPr="00696414">
        <w:rPr>
          <w:b w:val="0"/>
          <w:sz w:val="24"/>
          <w:szCs w:val="24"/>
          <w:lang w:val="ru-RU"/>
        </w:rPr>
        <w:t>чный руководитель</w:t>
      </w:r>
      <w:r w:rsidRPr="00696414">
        <w:rPr>
          <w:b w:val="0"/>
          <w:sz w:val="24"/>
          <w:szCs w:val="24"/>
          <w:lang w:val="ru-RU"/>
        </w:rPr>
        <w:t>:</w:t>
      </w:r>
      <w:r w:rsidR="00696414" w:rsidRPr="00696414">
        <w:rPr>
          <w:b w:val="0"/>
          <w:sz w:val="24"/>
          <w:szCs w:val="24"/>
          <w:lang w:val="ru-RU"/>
        </w:rPr>
        <w:t xml:space="preserve"> </w:t>
      </w:r>
      <w:r w:rsidRPr="00696414">
        <w:rPr>
          <w:b w:val="0"/>
          <w:sz w:val="24"/>
          <w:szCs w:val="24"/>
          <w:lang w:val="ru-RU"/>
        </w:rPr>
        <w:t>О.А М</w:t>
      </w:r>
      <w:r w:rsidR="00696414" w:rsidRPr="00696414">
        <w:rPr>
          <w:b w:val="0"/>
          <w:sz w:val="24"/>
          <w:szCs w:val="24"/>
          <w:lang w:val="ru-RU"/>
        </w:rPr>
        <w:t>оскаленко</w:t>
      </w:r>
      <w:r w:rsidRPr="00696414">
        <w:rPr>
          <w:b w:val="0"/>
          <w:sz w:val="24"/>
          <w:szCs w:val="24"/>
          <w:lang w:val="ru-RU"/>
        </w:rPr>
        <w:t>,</w:t>
      </w:r>
      <w:r w:rsidR="00696414" w:rsidRPr="00696414">
        <w:rPr>
          <w:b w:val="0"/>
          <w:sz w:val="24"/>
          <w:szCs w:val="24"/>
          <w:lang w:val="ru-RU"/>
        </w:rPr>
        <w:t xml:space="preserve"> к.э.н, доцент </w:t>
      </w:r>
    </w:p>
    <w:p w14:paraId="7CBD6B96" w14:textId="6995C2AC" w:rsidR="00696414" w:rsidRPr="00696414" w:rsidRDefault="00696414" w:rsidP="00BB5382">
      <w:pPr>
        <w:pStyle w:val="1"/>
        <w:spacing w:after="0" w:line="240" w:lineRule="auto"/>
        <w:ind w:firstLine="0"/>
        <w:jc w:val="right"/>
        <w:rPr>
          <w:b w:val="0"/>
          <w:sz w:val="24"/>
          <w:szCs w:val="24"/>
          <w:lang w:val="ru-RU"/>
        </w:rPr>
      </w:pPr>
      <w:r w:rsidRPr="00696414">
        <w:rPr>
          <w:b w:val="0"/>
          <w:sz w:val="24"/>
          <w:szCs w:val="24"/>
          <w:lang w:val="ru-RU"/>
        </w:rPr>
        <w:t>Тел</w:t>
      </w:r>
      <w:r w:rsidRPr="00696414">
        <w:rPr>
          <w:b w:val="0"/>
          <w:sz w:val="24"/>
          <w:szCs w:val="24"/>
        </w:rPr>
        <w:t>.+7(985)-954-74-80, e-mail: mihailstaduhin@yandex.ru</w:t>
      </w:r>
    </w:p>
    <w:p w14:paraId="5267CE11" w14:textId="77777777" w:rsidR="007863A1" w:rsidRPr="00696414" w:rsidRDefault="007863A1" w:rsidP="007863A1">
      <w:pPr>
        <w:pStyle w:val="1"/>
        <w:ind w:firstLine="0"/>
        <w:rPr>
          <w:sz w:val="24"/>
          <w:szCs w:val="24"/>
        </w:rPr>
      </w:pPr>
    </w:p>
    <w:p w14:paraId="3ACF4F46" w14:textId="49F76AC4" w:rsidR="0036413D" w:rsidRPr="00580064" w:rsidRDefault="0036413D" w:rsidP="00BB5382">
      <w:pPr>
        <w:pStyle w:val="1"/>
        <w:spacing w:line="240" w:lineRule="auto"/>
        <w:ind w:firstLine="0"/>
        <w:jc w:val="center"/>
        <w:rPr>
          <w:sz w:val="24"/>
          <w:szCs w:val="24"/>
          <w:lang w:val="ru-RU"/>
        </w:rPr>
      </w:pPr>
      <w:r w:rsidRPr="00580064">
        <w:rPr>
          <w:sz w:val="24"/>
          <w:szCs w:val="24"/>
          <w:lang w:val="ru-RU"/>
        </w:rPr>
        <w:t>Введение</w:t>
      </w:r>
    </w:p>
    <w:p w14:paraId="3E210E3E"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В условиях глобализации и стремительного развития электронной коммерции логистика становится ключевым элементом успешного функционирования бизнеса. Компании стремятся обеспечить эффективное перемещение товаров, оптимизировать управление запасами и повысить уровень обслуживания клиентов. Однако самостоятельная организация логистических процессов требует значительных ресурсов и экспертизы, что делает привлечение логистических посредников актуальным решением.​</w:t>
      </w:r>
    </w:p>
    <w:p w14:paraId="152C23E3" w14:textId="1CCFF68F" w:rsidR="0036413D" w:rsidRDefault="0036413D" w:rsidP="00BB5382">
      <w:pPr>
        <w:pStyle w:val="1"/>
        <w:spacing w:line="240" w:lineRule="auto"/>
        <w:rPr>
          <w:b w:val="0"/>
          <w:bCs w:val="0"/>
          <w:sz w:val="24"/>
          <w:szCs w:val="24"/>
          <w:lang w:val="ru-RU"/>
        </w:rPr>
      </w:pPr>
      <w:r w:rsidRPr="00580064">
        <w:rPr>
          <w:b w:val="0"/>
          <w:bCs w:val="0"/>
          <w:sz w:val="24"/>
          <w:szCs w:val="24"/>
          <w:lang w:val="ru-RU"/>
        </w:rPr>
        <w:t>Логистические посредники предоставляют широкий спектр услуг, включая транспортировку, хранение, таможенное оформление и комплексное управление цепочками поставок. Согласно отчету Transport Intelligence, мировой рынок экспедиторских услуг в 2023 году сократился на 1,3% в реальном выражении, достигнув €192,73 млрд, однако ожидается его рост на 1,7% в 2024 году. ​</w:t>
      </w:r>
    </w:p>
    <w:p w14:paraId="7D735DC4" w14:textId="77777777" w:rsidR="00BB5382" w:rsidRDefault="00BB5382" w:rsidP="00BB5382">
      <w:pPr>
        <w:pStyle w:val="1"/>
        <w:spacing w:line="240" w:lineRule="auto"/>
        <w:rPr>
          <w:b w:val="0"/>
          <w:color w:val="1A1A1A"/>
          <w:sz w:val="24"/>
          <w:szCs w:val="24"/>
          <w:lang w:val="ru-RU"/>
        </w:rPr>
      </w:pPr>
      <w:r w:rsidRPr="00BB5382">
        <w:rPr>
          <w:b w:val="0"/>
          <w:color w:val="1A1A1A"/>
          <w:sz w:val="24"/>
          <w:szCs w:val="24"/>
          <w:shd w:val="clear" w:color="auto" w:fill="FFFFFF"/>
          <w:lang w:val="ru-RU"/>
        </w:rPr>
        <w:t>АННОТАЦИЯ: В условиях глобализации экономики и расширения международных торговых связей логистические посредники играют ключевую роль в оптимизации цепочек поставок. Основные типы логистических посредников включают экспедиторские компании, склады временного хранения, таможенных брокеров, операторов мультимодальных перевозок и 3</w:t>
      </w:r>
      <w:r w:rsidRPr="00BB5382">
        <w:rPr>
          <w:b w:val="0"/>
          <w:color w:val="1A1A1A"/>
          <w:sz w:val="24"/>
          <w:szCs w:val="24"/>
          <w:shd w:val="clear" w:color="auto" w:fill="FFFFFF"/>
        </w:rPr>
        <w:t>PL</w:t>
      </w:r>
      <w:r w:rsidRPr="00BB5382">
        <w:rPr>
          <w:b w:val="0"/>
          <w:color w:val="1A1A1A"/>
          <w:sz w:val="24"/>
          <w:szCs w:val="24"/>
          <w:shd w:val="clear" w:color="auto" w:fill="FFFFFF"/>
          <w:lang w:val="ru-RU"/>
        </w:rPr>
        <w:t>-провайдеров. Каждый из них обладает специфической специализацией: экспедиторы обеспечивают организацию транспортировки, таможенные брокеры — юридическое сопровождение грузов, 3</w:t>
      </w:r>
      <w:r w:rsidRPr="00BB5382">
        <w:rPr>
          <w:b w:val="0"/>
          <w:color w:val="1A1A1A"/>
          <w:sz w:val="24"/>
          <w:szCs w:val="24"/>
          <w:shd w:val="clear" w:color="auto" w:fill="FFFFFF"/>
        </w:rPr>
        <w:t>PL</w:t>
      </w:r>
      <w:r w:rsidRPr="00BB5382">
        <w:rPr>
          <w:b w:val="0"/>
          <w:color w:val="1A1A1A"/>
          <w:sz w:val="24"/>
          <w:szCs w:val="24"/>
          <w:shd w:val="clear" w:color="auto" w:fill="FFFFFF"/>
          <w:lang w:val="ru-RU"/>
        </w:rPr>
        <w:t>-провайдеры — комплексное управление логистическими процессами. Преимуществами посреднических услуг являются снижение издержек за счет профессионализма участников, повышение скорости обработки грузов и минимизация рисков. Однако к недостаткам можно отнести зависимость от качества услуг посредников, дополнительные затраты на их вознаграждение и возможные сложности в координации между различными звеньями цепи. Особое значение имеет выбор типа посредника в зависимости от характера груза, маршрута и требований законодательства. Эффективное взаимодействие с логистическими посредниками способствует укреплению конкурентных преимуществ компаний, обеспечивает соблюдение сроков поставок и сокращение логистических рисков. В статье анализируются особенности каждого типа посредников, их роль в современных экономических условиях, а также даются рекомендации по оптимизации их использования.</w:t>
      </w:r>
    </w:p>
    <w:p w14:paraId="7132941A" w14:textId="3C149A61" w:rsidR="00BB5382" w:rsidRPr="00BB5382" w:rsidRDefault="00BB5382" w:rsidP="00BB5382">
      <w:pPr>
        <w:pStyle w:val="1"/>
        <w:spacing w:line="240" w:lineRule="auto"/>
        <w:rPr>
          <w:b w:val="0"/>
          <w:bCs w:val="0"/>
          <w:sz w:val="24"/>
          <w:szCs w:val="24"/>
        </w:rPr>
      </w:pPr>
      <w:r w:rsidRPr="00BB5382">
        <w:rPr>
          <w:b w:val="0"/>
          <w:color w:val="1A1A1A"/>
          <w:sz w:val="24"/>
          <w:szCs w:val="24"/>
          <w:lang w:val="ru-RU"/>
        </w:rPr>
        <w:br/>
      </w:r>
      <w:r w:rsidRPr="00BB5382">
        <w:rPr>
          <w:b w:val="0"/>
          <w:color w:val="1A1A1A"/>
          <w:sz w:val="24"/>
          <w:szCs w:val="24"/>
          <w:shd w:val="clear" w:color="auto" w:fill="FFFFFF"/>
        </w:rPr>
        <w:t>ABSTRACT: In the context of economic globalization and the expansion of international trade relations, logistics intermediaries play a key role in optimizing supply chains. The main types of logistics intermediaries include freight forwarders, temporary storage warehouses, customs brokers, multimodal transport operators, and 3PL providers. Each has specific specializations: freight forwarders organize transportation, customs brokers handle legal clearance of goods, and 3PL providers offer comprehensive logistics process management. The advantages of</w:t>
      </w:r>
      <w:r>
        <w:rPr>
          <w:rFonts w:ascii="Arial" w:hAnsi="Arial" w:cs="Arial"/>
          <w:color w:val="1A1A1A"/>
          <w:shd w:val="clear" w:color="auto" w:fill="FFFFFF"/>
        </w:rPr>
        <w:t xml:space="preserve"> intermediary </w:t>
      </w:r>
      <w:r w:rsidRPr="00BB5382">
        <w:rPr>
          <w:b w:val="0"/>
          <w:color w:val="1A1A1A"/>
          <w:sz w:val="24"/>
          <w:szCs w:val="24"/>
          <w:shd w:val="clear" w:color="auto" w:fill="FFFFFF"/>
        </w:rPr>
        <w:t xml:space="preserve">services include cost reduction through professional expertise, faster cargo processing, and risk </w:t>
      </w:r>
      <w:r w:rsidRPr="00BB5382">
        <w:rPr>
          <w:b w:val="0"/>
          <w:color w:val="1A1A1A"/>
          <w:sz w:val="24"/>
          <w:szCs w:val="24"/>
          <w:shd w:val="clear" w:color="auto" w:fill="FFFFFF"/>
        </w:rPr>
        <w:lastRenderedPageBreak/>
        <w:t>minimization. However, disadvantages may involve dependence on the quality of intermediary services, additional costs for their compensation, and potential coordination challenges among different supply chain actors. The choice of intermediary type is critical and depends on cargo characteristics, routes, and legal requirements. Effective collaboration with logistics intermediaries enhances companies’ competitive advantages, ensures timely deliveries, and reduces logistical risks. The article analyzes the features of each type of intermediary, their role in modern economic conditions, and provides recommendations for optimizing their use.</w:t>
      </w:r>
    </w:p>
    <w:p w14:paraId="46ACC8C7" w14:textId="152957BD" w:rsidR="00BB5382" w:rsidRPr="00BB5382" w:rsidRDefault="00BB5382" w:rsidP="00BB5382">
      <w:pPr>
        <w:pStyle w:val="1"/>
        <w:spacing w:line="240" w:lineRule="auto"/>
        <w:rPr>
          <w:b w:val="0"/>
          <w:bCs w:val="0"/>
          <w:sz w:val="24"/>
          <w:szCs w:val="24"/>
        </w:rPr>
      </w:pPr>
    </w:p>
    <w:tbl>
      <w:tblPr>
        <w:tblStyle w:val="a6"/>
        <w:tblW w:w="0" w:type="auto"/>
        <w:tblLook w:val="04A0" w:firstRow="1" w:lastRow="0" w:firstColumn="1" w:lastColumn="0" w:noHBand="0" w:noVBand="1"/>
      </w:tblPr>
      <w:tblGrid>
        <w:gridCol w:w="1217"/>
        <w:gridCol w:w="1851"/>
        <w:gridCol w:w="1625"/>
        <w:gridCol w:w="1977"/>
        <w:gridCol w:w="1655"/>
        <w:gridCol w:w="1304"/>
      </w:tblGrid>
      <w:tr w:rsidR="000E3F35" w14:paraId="75F601AB" w14:textId="2E952F08" w:rsidTr="000E3F35">
        <w:tc>
          <w:tcPr>
            <w:tcW w:w="1292" w:type="dxa"/>
          </w:tcPr>
          <w:p w14:paraId="3B6E67B8" w14:textId="5C31D296"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Год</w:t>
            </w:r>
          </w:p>
        </w:tc>
        <w:tc>
          <w:tcPr>
            <w:tcW w:w="1874" w:type="dxa"/>
          </w:tcPr>
          <w:p w14:paraId="158DD06B" w14:textId="2E7B1240"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Транспортные компании</w:t>
            </w:r>
          </w:p>
        </w:tc>
        <w:tc>
          <w:tcPr>
            <w:tcW w:w="1672" w:type="dxa"/>
          </w:tcPr>
          <w:p w14:paraId="7C815E40" w14:textId="207447F1"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Складские операторы</w:t>
            </w:r>
          </w:p>
        </w:tc>
        <w:tc>
          <w:tcPr>
            <w:tcW w:w="1990" w:type="dxa"/>
          </w:tcPr>
          <w:p w14:paraId="0A09C519" w14:textId="6BE855FC"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Экспедиторские компании (фрахтовые брокеры)</w:t>
            </w:r>
          </w:p>
        </w:tc>
        <w:tc>
          <w:tcPr>
            <w:tcW w:w="1672" w:type="dxa"/>
          </w:tcPr>
          <w:p w14:paraId="33DB0FB2" w14:textId="5DDBAD84"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Таможенные брокеры</w:t>
            </w:r>
          </w:p>
        </w:tc>
        <w:tc>
          <w:tcPr>
            <w:tcW w:w="1129" w:type="dxa"/>
          </w:tcPr>
          <w:p w14:paraId="2C3A1389" w14:textId="23C5A301" w:rsidR="000E3F35" w:rsidRPr="000E3F35" w:rsidRDefault="000E3F35" w:rsidP="00BB5382">
            <w:pPr>
              <w:pStyle w:val="1"/>
              <w:spacing w:line="240" w:lineRule="auto"/>
              <w:ind w:firstLine="0"/>
              <w:outlineLvl w:val="0"/>
              <w:rPr>
                <w:b w:val="0"/>
                <w:sz w:val="24"/>
                <w:szCs w:val="24"/>
              </w:rPr>
            </w:pPr>
            <w:r w:rsidRPr="000E3F35">
              <w:rPr>
                <w:b w:val="0"/>
                <w:sz w:val="24"/>
                <w:szCs w:val="24"/>
              </w:rPr>
              <w:t>3PL-</w:t>
            </w:r>
            <w:r w:rsidRPr="000E3F35">
              <w:rPr>
                <w:b w:val="0"/>
                <w:sz w:val="24"/>
                <w:szCs w:val="24"/>
                <w:lang w:val="ru-RU"/>
              </w:rPr>
              <w:t>операторы</w:t>
            </w:r>
          </w:p>
        </w:tc>
      </w:tr>
      <w:tr w:rsidR="000E3F35" w14:paraId="69592E40" w14:textId="4B0C2923" w:rsidTr="000E3F35">
        <w:tc>
          <w:tcPr>
            <w:tcW w:w="1292" w:type="dxa"/>
          </w:tcPr>
          <w:p w14:paraId="79AAED6F" w14:textId="47D7523F"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2022</w:t>
            </w:r>
          </w:p>
        </w:tc>
        <w:tc>
          <w:tcPr>
            <w:tcW w:w="1874" w:type="dxa"/>
          </w:tcPr>
          <w:p w14:paraId="2D63C651" w14:textId="64E6BB1D"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40</w:t>
            </w:r>
            <w:r w:rsidR="004D6358">
              <w:rPr>
                <w:b w:val="0"/>
                <w:sz w:val="24"/>
                <w:szCs w:val="24"/>
                <w:lang w:val="ru-RU"/>
              </w:rPr>
              <w:t>%</w:t>
            </w:r>
          </w:p>
        </w:tc>
        <w:tc>
          <w:tcPr>
            <w:tcW w:w="1672" w:type="dxa"/>
          </w:tcPr>
          <w:p w14:paraId="67BBE92A" w14:textId="775A010F"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25</w:t>
            </w:r>
            <w:r w:rsidR="004D6358">
              <w:rPr>
                <w:b w:val="0"/>
                <w:sz w:val="24"/>
                <w:szCs w:val="24"/>
                <w:lang w:val="ru-RU"/>
              </w:rPr>
              <w:t>%</w:t>
            </w:r>
          </w:p>
        </w:tc>
        <w:tc>
          <w:tcPr>
            <w:tcW w:w="1990" w:type="dxa"/>
          </w:tcPr>
          <w:p w14:paraId="2EECE4FF" w14:textId="6952F365"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15</w:t>
            </w:r>
            <w:r w:rsidR="004D6358">
              <w:rPr>
                <w:b w:val="0"/>
                <w:sz w:val="24"/>
                <w:szCs w:val="24"/>
                <w:lang w:val="ru-RU"/>
              </w:rPr>
              <w:t>%</w:t>
            </w:r>
          </w:p>
        </w:tc>
        <w:tc>
          <w:tcPr>
            <w:tcW w:w="1672" w:type="dxa"/>
          </w:tcPr>
          <w:p w14:paraId="5119E453" w14:textId="4A0FB784"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10</w:t>
            </w:r>
            <w:r w:rsidR="004D6358">
              <w:rPr>
                <w:b w:val="0"/>
                <w:sz w:val="24"/>
                <w:szCs w:val="24"/>
                <w:lang w:val="ru-RU"/>
              </w:rPr>
              <w:t>%</w:t>
            </w:r>
          </w:p>
        </w:tc>
        <w:tc>
          <w:tcPr>
            <w:tcW w:w="1129" w:type="dxa"/>
          </w:tcPr>
          <w:p w14:paraId="2C9310A9" w14:textId="0654FFC1"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10</w:t>
            </w:r>
            <w:r w:rsidR="004D6358">
              <w:rPr>
                <w:b w:val="0"/>
                <w:sz w:val="24"/>
                <w:szCs w:val="24"/>
                <w:lang w:val="ru-RU"/>
              </w:rPr>
              <w:t>%</w:t>
            </w:r>
          </w:p>
        </w:tc>
      </w:tr>
      <w:tr w:rsidR="000E3F35" w14:paraId="2F723792" w14:textId="20F30148" w:rsidTr="000E3F35">
        <w:tc>
          <w:tcPr>
            <w:tcW w:w="1292" w:type="dxa"/>
          </w:tcPr>
          <w:p w14:paraId="1D502EE2" w14:textId="1392060B"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2023</w:t>
            </w:r>
          </w:p>
        </w:tc>
        <w:tc>
          <w:tcPr>
            <w:tcW w:w="1874" w:type="dxa"/>
          </w:tcPr>
          <w:p w14:paraId="28236194" w14:textId="326B4CD5"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38</w:t>
            </w:r>
            <w:r w:rsidR="004D6358">
              <w:rPr>
                <w:b w:val="0"/>
                <w:sz w:val="24"/>
                <w:szCs w:val="24"/>
                <w:lang w:val="ru-RU"/>
              </w:rPr>
              <w:t>%</w:t>
            </w:r>
          </w:p>
        </w:tc>
        <w:tc>
          <w:tcPr>
            <w:tcW w:w="1672" w:type="dxa"/>
          </w:tcPr>
          <w:p w14:paraId="70633D8F" w14:textId="08E79AA7"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26</w:t>
            </w:r>
            <w:r w:rsidR="004D6358">
              <w:rPr>
                <w:b w:val="0"/>
                <w:sz w:val="24"/>
                <w:szCs w:val="24"/>
                <w:lang w:val="ru-RU"/>
              </w:rPr>
              <w:t>%</w:t>
            </w:r>
          </w:p>
        </w:tc>
        <w:tc>
          <w:tcPr>
            <w:tcW w:w="1990" w:type="dxa"/>
          </w:tcPr>
          <w:p w14:paraId="2A3D8C24" w14:textId="271EB8C5"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16</w:t>
            </w:r>
            <w:r w:rsidR="004D6358">
              <w:rPr>
                <w:b w:val="0"/>
                <w:sz w:val="24"/>
                <w:szCs w:val="24"/>
                <w:lang w:val="ru-RU"/>
              </w:rPr>
              <w:t>%</w:t>
            </w:r>
          </w:p>
        </w:tc>
        <w:tc>
          <w:tcPr>
            <w:tcW w:w="1672" w:type="dxa"/>
          </w:tcPr>
          <w:p w14:paraId="1635F7DB" w14:textId="0F6DB527"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10</w:t>
            </w:r>
            <w:r w:rsidR="004D6358">
              <w:rPr>
                <w:b w:val="0"/>
                <w:sz w:val="24"/>
                <w:szCs w:val="24"/>
                <w:lang w:val="ru-RU"/>
              </w:rPr>
              <w:t>%</w:t>
            </w:r>
          </w:p>
        </w:tc>
        <w:tc>
          <w:tcPr>
            <w:tcW w:w="1129" w:type="dxa"/>
          </w:tcPr>
          <w:p w14:paraId="2584F17D" w14:textId="4CE7333F"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10</w:t>
            </w:r>
            <w:r w:rsidR="004D6358">
              <w:rPr>
                <w:b w:val="0"/>
                <w:sz w:val="24"/>
                <w:szCs w:val="24"/>
                <w:lang w:val="ru-RU"/>
              </w:rPr>
              <w:t>%</w:t>
            </w:r>
          </w:p>
        </w:tc>
      </w:tr>
      <w:tr w:rsidR="000E3F35" w14:paraId="3E86C7AC" w14:textId="78310313" w:rsidTr="000E3F35">
        <w:tc>
          <w:tcPr>
            <w:tcW w:w="1292" w:type="dxa"/>
          </w:tcPr>
          <w:p w14:paraId="4BCA998E" w14:textId="53E231EC"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2024</w:t>
            </w:r>
          </w:p>
        </w:tc>
        <w:tc>
          <w:tcPr>
            <w:tcW w:w="1874" w:type="dxa"/>
          </w:tcPr>
          <w:p w14:paraId="3671BB4C" w14:textId="0CC7DC05"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35</w:t>
            </w:r>
            <w:r w:rsidR="004D6358">
              <w:rPr>
                <w:b w:val="0"/>
                <w:sz w:val="24"/>
                <w:szCs w:val="24"/>
                <w:lang w:val="ru-RU"/>
              </w:rPr>
              <w:t>%</w:t>
            </w:r>
          </w:p>
        </w:tc>
        <w:tc>
          <w:tcPr>
            <w:tcW w:w="1672" w:type="dxa"/>
          </w:tcPr>
          <w:p w14:paraId="442B1CDD" w14:textId="79CA4E13"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27</w:t>
            </w:r>
            <w:r w:rsidR="004D6358">
              <w:rPr>
                <w:b w:val="0"/>
                <w:sz w:val="24"/>
                <w:szCs w:val="24"/>
                <w:lang w:val="ru-RU"/>
              </w:rPr>
              <w:t>%</w:t>
            </w:r>
          </w:p>
        </w:tc>
        <w:tc>
          <w:tcPr>
            <w:tcW w:w="1990" w:type="dxa"/>
          </w:tcPr>
          <w:p w14:paraId="44FF2459" w14:textId="38A97CC0"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18</w:t>
            </w:r>
            <w:r w:rsidR="004D6358">
              <w:rPr>
                <w:b w:val="0"/>
                <w:sz w:val="24"/>
                <w:szCs w:val="24"/>
                <w:lang w:val="ru-RU"/>
              </w:rPr>
              <w:t>%</w:t>
            </w:r>
          </w:p>
        </w:tc>
        <w:tc>
          <w:tcPr>
            <w:tcW w:w="1672" w:type="dxa"/>
          </w:tcPr>
          <w:p w14:paraId="0B2250EA" w14:textId="3F510CC2"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8</w:t>
            </w:r>
            <w:r w:rsidR="004D6358">
              <w:rPr>
                <w:b w:val="0"/>
                <w:sz w:val="24"/>
                <w:szCs w:val="24"/>
                <w:lang w:val="ru-RU"/>
              </w:rPr>
              <w:t>%</w:t>
            </w:r>
          </w:p>
        </w:tc>
        <w:tc>
          <w:tcPr>
            <w:tcW w:w="1129" w:type="dxa"/>
          </w:tcPr>
          <w:p w14:paraId="0B4FF8BA" w14:textId="48EAD797"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12</w:t>
            </w:r>
            <w:r w:rsidR="004D6358">
              <w:rPr>
                <w:b w:val="0"/>
                <w:sz w:val="24"/>
                <w:szCs w:val="24"/>
                <w:lang w:val="ru-RU"/>
              </w:rPr>
              <w:t>%</w:t>
            </w:r>
          </w:p>
        </w:tc>
      </w:tr>
      <w:tr w:rsidR="000E3F35" w14:paraId="51322E04" w14:textId="16059EC3" w:rsidTr="000E3F35">
        <w:tc>
          <w:tcPr>
            <w:tcW w:w="1292" w:type="dxa"/>
          </w:tcPr>
          <w:p w14:paraId="53A6E0D5" w14:textId="0F564301"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2025</w:t>
            </w:r>
          </w:p>
        </w:tc>
        <w:tc>
          <w:tcPr>
            <w:tcW w:w="1874" w:type="dxa"/>
          </w:tcPr>
          <w:p w14:paraId="440C32EE" w14:textId="549871E2"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32</w:t>
            </w:r>
            <w:r w:rsidR="004D6358">
              <w:rPr>
                <w:b w:val="0"/>
                <w:sz w:val="24"/>
                <w:szCs w:val="24"/>
                <w:lang w:val="ru-RU"/>
              </w:rPr>
              <w:t>%</w:t>
            </w:r>
          </w:p>
        </w:tc>
        <w:tc>
          <w:tcPr>
            <w:tcW w:w="1672" w:type="dxa"/>
          </w:tcPr>
          <w:p w14:paraId="230AAF5A" w14:textId="38905E8E"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28</w:t>
            </w:r>
            <w:r w:rsidR="004D6358">
              <w:rPr>
                <w:b w:val="0"/>
                <w:sz w:val="24"/>
                <w:szCs w:val="24"/>
                <w:lang w:val="ru-RU"/>
              </w:rPr>
              <w:t>%</w:t>
            </w:r>
          </w:p>
        </w:tc>
        <w:tc>
          <w:tcPr>
            <w:tcW w:w="1990" w:type="dxa"/>
          </w:tcPr>
          <w:p w14:paraId="6BF5CFD5" w14:textId="14A69544"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19</w:t>
            </w:r>
            <w:r w:rsidR="004D6358">
              <w:rPr>
                <w:b w:val="0"/>
                <w:sz w:val="24"/>
                <w:szCs w:val="24"/>
                <w:lang w:val="ru-RU"/>
              </w:rPr>
              <w:t>%</w:t>
            </w:r>
          </w:p>
        </w:tc>
        <w:tc>
          <w:tcPr>
            <w:tcW w:w="1672" w:type="dxa"/>
          </w:tcPr>
          <w:p w14:paraId="50330ACD" w14:textId="2E6F23BD"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8</w:t>
            </w:r>
            <w:r w:rsidR="004D6358">
              <w:rPr>
                <w:b w:val="0"/>
                <w:sz w:val="24"/>
                <w:szCs w:val="24"/>
                <w:lang w:val="ru-RU"/>
              </w:rPr>
              <w:t>%</w:t>
            </w:r>
          </w:p>
        </w:tc>
        <w:tc>
          <w:tcPr>
            <w:tcW w:w="1129" w:type="dxa"/>
          </w:tcPr>
          <w:p w14:paraId="70A8523D" w14:textId="4AE702E8" w:rsidR="000E3F35" w:rsidRPr="000E3F35" w:rsidRDefault="000E3F35" w:rsidP="00BB5382">
            <w:pPr>
              <w:pStyle w:val="1"/>
              <w:spacing w:line="240" w:lineRule="auto"/>
              <w:ind w:firstLine="0"/>
              <w:outlineLvl w:val="0"/>
              <w:rPr>
                <w:b w:val="0"/>
                <w:sz w:val="24"/>
                <w:szCs w:val="24"/>
                <w:lang w:val="ru-RU"/>
              </w:rPr>
            </w:pPr>
            <w:r w:rsidRPr="000E3F35">
              <w:rPr>
                <w:b w:val="0"/>
                <w:sz w:val="24"/>
                <w:szCs w:val="24"/>
                <w:lang w:val="ru-RU"/>
              </w:rPr>
              <w:t>13</w:t>
            </w:r>
            <w:r w:rsidR="004D6358">
              <w:rPr>
                <w:b w:val="0"/>
                <w:sz w:val="24"/>
                <w:szCs w:val="24"/>
                <w:lang w:val="ru-RU"/>
              </w:rPr>
              <w:t>%</w:t>
            </w:r>
          </w:p>
        </w:tc>
      </w:tr>
    </w:tbl>
    <w:p w14:paraId="18476618" w14:textId="7884859B" w:rsidR="0036413D" w:rsidRPr="00580064" w:rsidRDefault="0036413D" w:rsidP="00BB5382">
      <w:pPr>
        <w:pStyle w:val="1"/>
        <w:spacing w:line="240" w:lineRule="auto"/>
        <w:ind w:firstLine="0"/>
        <w:rPr>
          <w:sz w:val="24"/>
          <w:szCs w:val="24"/>
          <w:lang w:val="ru-RU"/>
        </w:rPr>
      </w:pPr>
    </w:p>
    <w:p w14:paraId="06245E05" w14:textId="77777777" w:rsidR="0036413D" w:rsidRPr="00580064" w:rsidRDefault="0036413D" w:rsidP="00BB5382">
      <w:pPr>
        <w:pStyle w:val="1"/>
        <w:spacing w:line="240" w:lineRule="auto"/>
        <w:rPr>
          <w:sz w:val="24"/>
          <w:szCs w:val="24"/>
          <w:lang w:val="ru-RU"/>
        </w:rPr>
      </w:pPr>
      <w:r w:rsidRPr="00580064">
        <w:rPr>
          <w:sz w:val="24"/>
          <w:szCs w:val="24"/>
          <w:lang w:val="ru-RU"/>
        </w:rPr>
        <w:t xml:space="preserve">1. </w:t>
      </w:r>
      <w:bookmarkStart w:id="1" w:name="_Hlk194751244"/>
      <w:r w:rsidRPr="00580064">
        <w:rPr>
          <w:sz w:val="24"/>
          <w:szCs w:val="24"/>
          <w:lang w:val="ru-RU"/>
        </w:rPr>
        <w:t>Транспортные компании (перевозчики)</w:t>
      </w:r>
    </w:p>
    <w:bookmarkEnd w:id="1"/>
    <w:p w14:paraId="3C379B3E"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Специализация: Предоставление услуг по перевозке грузов различными видами транспорта: автомобильным, железнодорожным, морским и воздушным.​</w:t>
      </w:r>
    </w:p>
    <w:p w14:paraId="3C4B608E" w14:textId="77777777" w:rsidR="0036413D" w:rsidRPr="00580064" w:rsidRDefault="0036413D" w:rsidP="00BB5382">
      <w:pPr>
        <w:pStyle w:val="1"/>
        <w:spacing w:line="240" w:lineRule="auto"/>
        <w:rPr>
          <w:sz w:val="24"/>
          <w:szCs w:val="24"/>
          <w:lang w:val="ru-RU"/>
        </w:rPr>
      </w:pPr>
      <w:r w:rsidRPr="00580064">
        <w:rPr>
          <w:sz w:val="24"/>
          <w:szCs w:val="24"/>
          <w:lang w:val="ru-RU"/>
        </w:rPr>
        <w:t>Преимущества:</w:t>
      </w:r>
    </w:p>
    <w:p w14:paraId="32C408EB" w14:textId="77777777" w:rsidR="0036413D" w:rsidRPr="00580064" w:rsidRDefault="0036413D" w:rsidP="00BB5382">
      <w:pPr>
        <w:pStyle w:val="1"/>
        <w:numPr>
          <w:ilvl w:val="0"/>
          <w:numId w:val="3"/>
        </w:numPr>
        <w:spacing w:line="240" w:lineRule="auto"/>
        <w:rPr>
          <w:b w:val="0"/>
          <w:bCs w:val="0"/>
          <w:sz w:val="24"/>
          <w:szCs w:val="24"/>
          <w:lang w:val="ru-RU"/>
        </w:rPr>
      </w:pPr>
      <w:r w:rsidRPr="00580064">
        <w:rPr>
          <w:b w:val="0"/>
          <w:bCs w:val="0"/>
          <w:sz w:val="24"/>
          <w:szCs w:val="24"/>
          <w:lang w:val="ru-RU"/>
        </w:rPr>
        <w:t>Широкий выбор маршрутов и видов транспорта.​</w:t>
      </w:r>
    </w:p>
    <w:p w14:paraId="2596F757" w14:textId="77777777" w:rsidR="0036413D" w:rsidRPr="00580064" w:rsidRDefault="0036413D" w:rsidP="00BB5382">
      <w:pPr>
        <w:pStyle w:val="1"/>
        <w:numPr>
          <w:ilvl w:val="0"/>
          <w:numId w:val="3"/>
        </w:numPr>
        <w:spacing w:line="240" w:lineRule="auto"/>
        <w:rPr>
          <w:b w:val="0"/>
          <w:bCs w:val="0"/>
          <w:sz w:val="24"/>
          <w:szCs w:val="24"/>
          <w:lang w:val="ru-RU"/>
        </w:rPr>
      </w:pPr>
      <w:r w:rsidRPr="00580064">
        <w:rPr>
          <w:b w:val="0"/>
          <w:bCs w:val="0"/>
          <w:sz w:val="24"/>
          <w:szCs w:val="24"/>
          <w:lang w:val="ru-RU"/>
        </w:rPr>
        <w:t>Возможность доставки на большие расстояния.​</w:t>
      </w:r>
    </w:p>
    <w:p w14:paraId="2B9B8186" w14:textId="77777777" w:rsidR="0036413D" w:rsidRPr="00580064" w:rsidRDefault="0036413D" w:rsidP="00BB5382">
      <w:pPr>
        <w:pStyle w:val="1"/>
        <w:numPr>
          <w:ilvl w:val="0"/>
          <w:numId w:val="3"/>
        </w:numPr>
        <w:spacing w:line="240" w:lineRule="auto"/>
        <w:rPr>
          <w:b w:val="0"/>
          <w:bCs w:val="0"/>
          <w:sz w:val="24"/>
          <w:szCs w:val="24"/>
          <w:lang w:val="ru-RU"/>
        </w:rPr>
      </w:pPr>
      <w:r w:rsidRPr="00580064">
        <w:rPr>
          <w:b w:val="0"/>
          <w:bCs w:val="0"/>
          <w:sz w:val="24"/>
          <w:szCs w:val="24"/>
          <w:lang w:val="ru-RU"/>
        </w:rPr>
        <w:t>Предоставление специализированного транспорта для различных типов грузов.​</w:t>
      </w:r>
    </w:p>
    <w:p w14:paraId="07C4BF02" w14:textId="77777777" w:rsidR="0036413D" w:rsidRPr="00580064" w:rsidRDefault="0036413D" w:rsidP="00BB5382">
      <w:pPr>
        <w:pStyle w:val="1"/>
        <w:spacing w:line="240" w:lineRule="auto"/>
        <w:rPr>
          <w:sz w:val="24"/>
          <w:szCs w:val="24"/>
          <w:lang w:val="ru-RU"/>
        </w:rPr>
      </w:pPr>
      <w:r w:rsidRPr="00580064">
        <w:rPr>
          <w:sz w:val="24"/>
          <w:szCs w:val="24"/>
          <w:lang w:val="ru-RU"/>
        </w:rPr>
        <w:t>Недостатки:</w:t>
      </w:r>
    </w:p>
    <w:p w14:paraId="21E07496" w14:textId="77777777" w:rsidR="0036413D" w:rsidRPr="00580064" w:rsidRDefault="0036413D" w:rsidP="00BB5382">
      <w:pPr>
        <w:pStyle w:val="1"/>
        <w:numPr>
          <w:ilvl w:val="0"/>
          <w:numId w:val="4"/>
        </w:numPr>
        <w:spacing w:line="240" w:lineRule="auto"/>
        <w:rPr>
          <w:b w:val="0"/>
          <w:bCs w:val="0"/>
          <w:sz w:val="24"/>
          <w:szCs w:val="24"/>
          <w:lang w:val="ru-RU"/>
        </w:rPr>
      </w:pPr>
      <w:r w:rsidRPr="00580064">
        <w:rPr>
          <w:b w:val="0"/>
          <w:bCs w:val="0"/>
          <w:sz w:val="24"/>
          <w:szCs w:val="24"/>
          <w:lang w:val="ru-RU"/>
        </w:rPr>
        <w:t>Зависимость от внешних факторов, таких как погодные условия и загруженность дорог.​</w:t>
      </w:r>
    </w:p>
    <w:p w14:paraId="3AE5758F" w14:textId="77777777" w:rsidR="0036413D" w:rsidRPr="00580064" w:rsidRDefault="0036413D" w:rsidP="00BB5382">
      <w:pPr>
        <w:pStyle w:val="1"/>
        <w:numPr>
          <w:ilvl w:val="0"/>
          <w:numId w:val="4"/>
        </w:numPr>
        <w:spacing w:line="240" w:lineRule="auto"/>
        <w:rPr>
          <w:b w:val="0"/>
          <w:bCs w:val="0"/>
          <w:sz w:val="24"/>
          <w:szCs w:val="24"/>
          <w:lang w:val="ru-RU"/>
        </w:rPr>
      </w:pPr>
      <w:r w:rsidRPr="00580064">
        <w:rPr>
          <w:b w:val="0"/>
          <w:bCs w:val="0"/>
          <w:sz w:val="24"/>
          <w:szCs w:val="24"/>
          <w:lang w:val="ru-RU"/>
        </w:rPr>
        <w:t>Ограниченный контроль над грузом после передачи перевозчику.​</w:t>
      </w:r>
    </w:p>
    <w:p w14:paraId="0FDBCB57"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В последние годы наблюдается рост инвестиций в транспортные компании. Например, китайская компания Full Truck Alliance, цифровая платформа для управления грузоперевозками, продемонстрировала рост прибыли на 117% за три года и прогнозирует увеличение прибыли на 33% в 2025 году.</w:t>
      </w:r>
      <w:r w:rsidR="004A16A5" w:rsidRPr="00580064">
        <w:rPr>
          <w:b w:val="0"/>
          <w:bCs w:val="0"/>
          <w:sz w:val="24"/>
          <w:szCs w:val="24"/>
          <w:lang w:val="ru-RU"/>
        </w:rPr>
        <w:t xml:space="preserve"> </w:t>
      </w:r>
    </w:p>
    <w:p w14:paraId="7E147AA7" w14:textId="0498E409" w:rsidR="0036413D" w:rsidRPr="00580064" w:rsidRDefault="0036413D" w:rsidP="00BB5382">
      <w:pPr>
        <w:pStyle w:val="1"/>
        <w:spacing w:line="240" w:lineRule="auto"/>
        <w:rPr>
          <w:sz w:val="24"/>
          <w:szCs w:val="24"/>
          <w:lang w:val="ru-RU"/>
        </w:rPr>
      </w:pPr>
    </w:p>
    <w:p w14:paraId="72B265C1" w14:textId="77777777" w:rsidR="0036413D" w:rsidRPr="00580064" w:rsidRDefault="0036413D" w:rsidP="00BB5382">
      <w:pPr>
        <w:pStyle w:val="1"/>
        <w:spacing w:line="240" w:lineRule="auto"/>
        <w:rPr>
          <w:sz w:val="24"/>
          <w:szCs w:val="24"/>
          <w:lang w:val="ru-RU"/>
        </w:rPr>
      </w:pPr>
      <w:r w:rsidRPr="00580064">
        <w:rPr>
          <w:sz w:val="24"/>
          <w:szCs w:val="24"/>
          <w:lang w:val="ru-RU"/>
        </w:rPr>
        <w:t>2. Складские операторы</w:t>
      </w:r>
    </w:p>
    <w:p w14:paraId="40F69E84"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Специализация: Предоставление услуг по хранению, обработке и распределению товаров на складах.​</w:t>
      </w:r>
    </w:p>
    <w:p w14:paraId="502BFC1A" w14:textId="77777777" w:rsidR="0036413D" w:rsidRPr="00580064" w:rsidRDefault="0036413D" w:rsidP="00BB5382">
      <w:pPr>
        <w:pStyle w:val="1"/>
        <w:spacing w:line="240" w:lineRule="auto"/>
        <w:rPr>
          <w:sz w:val="24"/>
          <w:szCs w:val="24"/>
          <w:lang w:val="ru-RU"/>
        </w:rPr>
      </w:pPr>
      <w:r w:rsidRPr="00580064">
        <w:rPr>
          <w:sz w:val="24"/>
          <w:szCs w:val="24"/>
          <w:lang w:val="ru-RU"/>
        </w:rPr>
        <w:t>Преимущества:</w:t>
      </w:r>
    </w:p>
    <w:p w14:paraId="42735C98" w14:textId="77777777" w:rsidR="0036413D" w:rsidRPr="00580064" w:rsidRDefault="0036413D" w:rsidP="00BB5382">
      <w:pPr>
        <w:pStyle w:val="1"/>
        <w:numPr>
          <w:ilvl w:val="0"/>
          <w:numId w:val="5"/>
        </w:numPr>
        <w:spacing w:line="240" w:lineRule="auto"/>
        <w:rPr>
          <w:b w:val="0"/>
          <w:bCs w:val="0"/>
          <w:sz w:val="24"/>
          <w:szCs w:val="24"/>
          <w:lang w:val="ru-RU"/>
        </w:rPr>
      </w:pPr>
      <w:r w:rsidRPr="00580064">
        <w:rPr>
          <w:b w:val="0"/>
          <w:bCs w:val="0"/>
          <w:sz w:val="24"/>
          <w:szCs w:val="24"/>
          <w:lang w:val="ru-RU"/>
        </w:rPr>
        <w:t>Снижение затрат на содержание собственных складских помещений.​</w:t>
      </w:r>
    </w:p>
    <w:p w14:paraId="5EB40351" w14:textId="77777777" w:rsidR="0036413D" w:rsidRPr="00580064" w:rsidRDefault="0036413D" w:rsidP="00BB5382">
      <w:pPr>
        <w:pStyle w:val="1"/>
        <w:numPr>
          <w:ilvl w:val="0"/>
          <w:numId w:val="5"/>
        </w:numPr>
        <w:spacing w:line="240" w:lineRule="auto"/>
        <w:rPr>
          <w:b w:val="0"/>
          <w:bCs w:val="0"/>
          <w:sz w:val="24"/>
          <w:szCs w:val="24"/>
          <w:lang w:val="ru-RU"/>
        </w:rPr>
      </w:pPr>
      <w:r w:rsidRPr="00580064">
        <w:rPr>
          <w:b w:val="0"/>
          <w:bCs w:val="0"/>
          <w:sz w:val="24"/>
          <w:szCs w:val="24"/>
          <w:lang w:val="ru-RU"/>
        </w:rPr>
        <w:t>Гибкость в управлении запасами и масштабируемость операций.​</w:t>
      </w:r>
    </w:p>
    <w:p w14:paraId="3AF01AEF" w14:textId="77777777" w:rsidR="0036413D" w:rsidRPr="00580064" w:rsidRDefault="0036413D" w:rsidP="00BB5382">
      <w:pPr>
        <w:pStyle w:val="1"/>
        <w:numPr>
          <w:ilvl w:val="0"/>
          <w:numId w:val="5"/>
        </w:numPr>
        <w:spacing w:line="240" w:lineRule="auto"/>
        <w:rPr>
          <w:b w:val="0"/>
          <w:bCs w:val="0"/>
          <w:sz w:val="24"/>
          <w:szCs w:val="24"/>
          <w:lang w:val="ru-RU"/>
        </w:rPr>
      </w:pPr>
      <w:r w:rsidRPr="00580064">
        <w:rPr>
          <w:b w:val="0"/>
          <w:bCs w:val="0"/>
          <w:sz w:val="24"/>
          <w:szCs w:val="24"/>
          <w:lang w:val="ru-RU"/>
        </w:rPr>
        <w:t>Использование современных технологий для оптимизации складских процессов.​</w:t>
      </w:r>
    </w:p>
    <w:p w14:paraId="28461ADE" w14:textId="77777777" w:rsidR="0036413D" w:rsidRPr="00580064" w:rsidRDefault="0036413D" w:rsidP="00BB5382">
      <w:pPr>
        <w:pStyle w:val="1"/>
        <w:spacing w:line="240" w:lineRule="auto"/>
        <w:rPr>
          <w:sz w:val="24"/>
          <w:szCs w:val="24"/>
          <w:lang w:val="ru-RU"/>
        </w:rPr>
      </w:pPr>
      <w:r w:rsidRPr="00580064">
        <w:rPr>
          <w:sz w:val="24"/>
          <w:szCs w:val="24"/>
          <w:lang w:val="ru-RU"/>
        </w:rPr>
        <w:lastRenderedPageBreak/>
        <w:t>Недостатки:</w:t>
      </w:r>
    </w:p>
    <w:p w14:paraId="24817A89" w14:textId="77777777" w:rsidR="0036413D" w:rsidRPr="00580064" w:rsidRDefault="0036413D" w:rsidP="00BB5382">
      <w:pPr>
        <w:pStyle w:val="1"/>
        <w:numPr>
          <w:ilvl w:val="0"/>
          <w:numId w:val="6"/>
        </w:numPr>
        <w:spacing w:line="240" w:lineRule="auto"/>
        <w:rPr>
          <w:b w:val="0"/>
          <w:bCs w:val="0"/>
          <w:sz w:val="24"/>
          <w:szCs w:val="24"/>
          <w:lang w:val="ru-RU"/>
        </w:rPr>
      </w:pPr>
      <w:r w:rsidRPr="00580064">
        <w:rPr>
          <w:b w:val="0"/>
          <w:bCs w:val="0"/>
          <w:sz w:val="24"/>
          <w:szCs w:val="24"/>
          <w:lang w:val="ru-RU"/>
        </w:rPr>
        <w:t>Возможные дополнительные расходы на транспортировку между складом и конечным потребителем.​</w:t>
      </w:r>
    </w:p>
    <w:p w14:paraId="1646A2FA" w14:textId="77777777" w:rsidR="0036413D" w:rsidRPr="00580064" w:rsidRDefault="0036413D" w:rsidP="00BB5382">
      <w:pPr>
        <w:pStyle w:val="1"/>
        <w:numPr>
          <w:ilvl w:val="0"/>
          <w:numId w:val="6"/>
        </w:numPr>
        <w:spacing w:line="240" w:lineRule="auto"/>
        <w:rPr>
          <w:b w:val="0"/>
          <w:bCs w:val="0"/>
          <w:sz w:val="24"/>
          <w:szCs w:val="24"/>
          <w:lang w:val="ru-RU"/>
        </w:rPr>
      </w:pPr>
      <w:r w:rsidRPr="00580064">
        <w:rPr>
          <w:b w:val="0"/>
          <w:bCs w:val="0"/>
          <w:sz w:val="24"/>
          <w:szCs w:val="24"/>
          <w:lang w:val="ru-RU"/>
        </w:rPr>
        <w:t>Необходимость интеграции с системами учета компании-заказчика.​</w:t>
      </w:r>
    </w:p>
    <w:p w14:paraId="2EE7160E"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Интересно отметить, что китайские логистические операторы активно арендуют складские помещения в США, особенно в таких ключевых логистических узлах, как Южная Калифорния и Нью-Джерси, чтобы поддержать экспансию китайских розничных компаний на американский рынок. ​</w:t>
      </w:r>
    </w:p>
    <w:p w14:paraId="7245EAA1" w14:textId="499D7A78" w:rsidR="0036413D" w:rsidRPr="00580064" w:rsidRDefault="0036413D" w:rsidP="00BB5382">
      <w:pPr>
        <w:pStyle w:val="1"/>
        <w:spacing w:line="240" w:lineRule="auto"/>
        <w:rPr>
          <w:sz w:val="24"/>
          <w:szCs w:val="24"/>
          <w:lang w:val="ru-RU"/>
        </w:rPr>
      </w:pPr>
    </w:p>
    <w:p w14:paraId="7F4710A1" w14:textId="77777777" w:rsidR="0036413D" w:rsidRPr="00580064" w:rsidRDefault="0036413D" w:rsidP="00BB5382">
      <w:pPr>
        <w:pStyle w:val="1"/>
        <w:spacing w:line="240" w:lineRule="auto"/>
        <w:rPr>
          <w:sz w:val="24"/>
          <w:szCs w:val="24"/>
          <w:lang w:val="ru-RU"/>
        </w:rPr>
      </w:pPr>
      <w:r w:rsidRPr="00580064">
        <w:rPr>
          <w:sz w:val="24"/>
          <w:szCs w:val="24"/>
          <w:lang w:val="ru-RU"/>
        </w:rPr>
        <w:t>3. Экспедиторские компании (фрахтовые брокеры)</w:t>
      </w:r>
    </w:p>
    <w:p w14:paraId="6455F123"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Специализация: Организация комплексных перевозок грузов, включая выбор оптимальных маршрутов, видов транспорта и перевозчиков, а также оформление необходимых документов.​</w:t>
      </w:r>
    </w:p>
    <w:p w14:paraId="5010C745" w14:textId="77777777" w:rsidR="0036413D" w:rsidRPr="00580064" w:rsidRDefault="0036413D" w:rsidP="00BB5382">
      <w:pPr>
        <w:pStyle w:val="1"/>
        <w:spacing w:line="240" w:lineRule="auto"/>
        <w:rPr>
          <w:sz w:val="24"/>
          <w:szCs w:val="24"/>
          <w:lang w:val="ru-RU"/>
        </w:rPr>
      </w:pPr>
      <w:r w:rsidRPr="00580064">
        <w:rPr>
          <w:sz w:val="24"/>
          <w:szCs w:val="24"/>
          <w:lang w:val="ru-RU"/>
        </w:rPr>
        <w:t>Преимущества:</w:t>
      </w:r>
    </w:p>
    <w:p w14:paraId="2EB99010" w14:textId="77777777" w:rsidR="0036413D" w:rsidRPr="00580064" w:rsidRDefault="0036413D" w:rsidP="00BB5382">
      <w:pPr>
        <w:pStyle w:val="1"/>
        <w:numPr>
          <w:ilvl w:val="0"/>
          <w:numId w:val="7"/>
        </w:numPr>
        <w:spacing w:line="240" w:lineRule="auto"/>
        <w:rPr>
          <w:b w:val="0"/>
          <w:bCs w:val="0"/>
          <w:sz w:val="24"/>
          <w:szCs w:val="24"/>
          <w:lang w:val="ru-RU"/>
        </w:rPr>
      </w:pPr>
      <w:r w:rsidRPr="00580064">
        <w:rPr>
          <w:b w:val="0"/>
          <w:bCs w:val="0"/>
          <w:sz w:val="24"/>
          <w:szCs w:val="24"/>
          <w:lang w:val="ru-RU"/>
        </w:rPr>
        <w:t>Комплексное управление процессом доставки.​</w:t>
      </w:r>
    </w:p>
    <w:p w14:paraId="1FD8822B" w14:textId="77777777" w:rsidR="0036413D" w:rsidRPr="00580064" w:rsidRDefault="0036413D" w:rsidP="00BB5382">
      <w:pPr>
        <w:pStyle w:val="1"/>
        <w:numPr>
          <w:ilvl w:val="0"/>
          <w:numId w:val="7"/>
        </w:numPr>
        <w:spacing w:line="240" w:lineRule="auto"/>
        <w:rPr>
          <w:b w:val="0"/>
          <w:bCs w:val="0"/>
          <w:sz w:val="24"/>
          <w:szCs w:val="24"/>
          <w:lang w:val="ru-RU"/>
        </w:rPr>
      </w:pPr>
      <w:r w:rsidRPr="00580064">
        <w:rPr>
          <w:b w:val="0"/>
          <w:bCs w:val="0"/>
          <w:sz w:val="24"/>
          <w:szCs w:val="24"/>
          <w:lang w:val="ru-RU"/>
        </w:rPr>
        <w:t>Оптимизация маршрутов и снижение логистических затрат.​</w:t>
      </w:r>
    </w:p>
    <w:p w14:paraId="5006629E" w14:textId="77777777" w:rsidR="0036413D" w:rsidRPr="00580064" w:rsidRDefault="0036413D" w:rsidP="00BB5382">
      <w:pPr>
        <w:pStyle w:val="1"/>
        <w:numPr>
          <w:ilvl w:val="0"/>
          <w:numId w:val="7"/>
        </w:numPr>
        <w:spacing w:line="240" w:lineRule="auto"/>
        <w:rPr>
          <w:b w:val="0"/>
          <w:bCs w:val="0"/>
          <w:sz w:val="24"/>
          <w:szCs w:val="24"/>
          <w:lang w:val="ru-RU"/>
        </w:rPr>
      </w:pPr>
      <w:r w:rsidRPr="00580064">
        <w:rPr>
          <w:b w:val="0"/>
          <w:bCs w:val="0"/>
          <w:sz w:val="24"/>
          <w:szCs w:val="24"/>
          <w:lang w:val="ru-RU"/>
        </w:rPr>
        <w:t>Решение вопросов, связанных с международными перевозками и мультимодальными схемами.​</w:t>
      </w:r>
    </w:p>
    <w:p w14:paraId="20022DAE" w14:textId="77777777" w:rsidR="0036413D" w:rsidRPr="00580064" w:rsidRDefault="0036413D" w:rsidP="00BB5382">
      <w:pPr>
        <w:pStyle w:val="1"/>
        <w:spacing w:line="240" w:lineRule="auto"/>
        <w:rPr>
          <w:sz w:val="24"/>
          <w:szCs w:val="24"/>
          <w:lang w:val="ru-RU"/>
        </w:rPr>
      </w:pPr>
      <w:r w:rsidRPr="00580064">
        <w:rPr>
          <w:sz w:val="24"/>
          <w:szCs w:val="24"/>
          <w:lang w:val="ru-RU"/>
        </w:rPr>
        <w:t>Недостатки:</w:t>
      </w:r>
    </w:p>
    <w:p w14:paraId="0E9F1D5E" w14:textId="77777777" w:rsidR="0036413D" w:rsidRPr="00580064" w:rsidRDefault="0036413D" w:rsidP="00BB5382">
      <w:pPr>
        <w:pStyle w:val="1"/>
        <w:numPr>
          <w:ilvl w:val="0"/>
          <w:numId w:val="8"/>
        </w:numPr>
        <w:spacing w:line="240" w:lineRule="auto"/>
        <w:rPr>
          <w:b w:val="0"/>
          <w:bCs w:val="0"/>
          <w:sz w:val="24"/>
          <w:szCs w:val="24"/>
          <w:lang w:val="ru-RU"/>
        </w:rPr>
      </w:pPr>
      <w:r w:rsidRPr="00580064">
        <w:rPr>
          <w:b w:val="0"/>
          <w:bCs w:val="0"/>
          <w:sz w:val="24"/>
          <w:szCs w:val="24"/>
          <w:lang w:val="ru-RU"/>
        </w:rPr>
        <w:t>Зависимость от надежности сторонних перевозчиков.​</w:t>
      </w:r>
    </w:p>
    <w:p w14:paraId="0936589F" w14:textId="77777777" w:rsidR="0036413D" w:rsidRPr="00580064" w:rsidRDefault="0036413D" w:rsidP="00BB5382">
      <w:pPr>
        <w:pStyle w:val="1"/>
        <w:numPr>
          <w:ilvl w:val="0"/>
          <w:numId w:val="8"/>
        </w:numPr>
        <w:spacing w:line="240" w:lineRule="auto"/>
        <w:rPr>
          <w:b w:val="0"/>
          <w:bCs w:val="0"/>
          <w:sz w:val="24"/>
          <w:szCs w:val="24"/>
          <w:lang w:val="ru-RU"/>
        </w:rPr>
      </w:pPr>
      <w:r w:rsidRPr="00580064">
        <w:rPr>
          <w:b w:val="0"/>
          <w:bCs w:val="0"/>
          <w:sz w:val="24"/>
          <w:szCs w:val="24"/>
          <w:lang w:val="ru-RU"/>
        </w:rPr>
        <w:t>Возможные дополнительные комиссии за посреднические услуги.​</w:t>
      </w:r>
    </w:p>
    <w:p w14:paraId="04F28B74"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Согласно исследованию, мировой рынок международных экспедиторских услуг в 2023 году оценивался в $104,99 млрд и, по прогнозам, вырастет до $110,95 млрд в 2024 году, отражая рост на 5,7%. ​</w:t>
      </w:r>
    </w:p>
    <w:p w14:paraId="67DCA3C0" w14:textId="753B57B7" w:rsidR="0036413D" w:rsidRPr="00580064" w:rsidRDefault="0036413D" w:rsidP="00BB5382">
      <w:pPr>
        <w:pStyle w:val="1"/>
        <w:spacing w:line="240" w:lineRule="auto"/>
        <w:rPr>
          <w:sz w:val="24"/>
          <w:szCs w:val="24"/>
          <w:lang w:val="ru-RU"/>
        </w:rPr>
      </w:pPr>
    </w:p>
    <w:p w14:paraId="1682E8F3" w14:textId="77777777" w:rsidR="0036413D" w:rsidRPr="00580064" w:rsidRDefault="0036413D" w:rsidP="00BB5382">
      <w:pPr>
        <w:pStyle w:val="1"/>
        <w:spacing w:line="240" w:lineRule="auto"/>
        <w:rPr>
          <w:sz w:val="24"/>
          <w:szCs w:val="24"/>
          <w:lang w:val="ru-RU"/>
        </w:rPr>
      </w:pPr>
      <w:r w:rsidRPr="00580064">
        <w:rPr>
          <w:sz w:val="24"/>
          <w:szCs w:val="24"/>
          <w:lang w:val="ru-RU"/>
        </w:rPr>
        <w:t>4. Таможенные брокеры</w:t>
      </w:r>
    </w:p>
    <w:p w14:paraId="372F70D8" w14:textId="77777777" w:rsidR="0036413D" w:rsidRPr="00580064" w:rsidRDefault="0036413D" w:rsidP="00BB5382">
      <w:pPr>
        <w:pStyle w:val="1"/>
        <w:spacing w:line="240" w:lineRule="auto"/>
        <w:rPr>
          <w:b w:val="0"/>
          <w:bCs w:val="0"/>
          <w:sz w:val="24"/>
          <w:szCs w:val="24"/>
          <w:lang w:val="ru-RU"/>
        </w:rPr>
      </w:pPr>
      <w:r w:rsidRPr="00580064">
        <w:rPr>
          <w:b w:val="0"/>
          <w:bCs w:val="0"/>
          <w:sz w:val="24"/>
          <w:szCs w:val="24"/>
          <w:lang w:val="ru-RU"/>
        </w:rPr>
        <w:t>Специализация: Оказание услуг по таможенному оформлению грузов при международных перевозках, включая подготовку и подачу деклараций, расчет пошлин и взаимодействие с таможенными органами.​</w:t>
      </w:r>
    </w:p>
    <w:p w14:paraId="3208DBA5" w14:textId="77777777" w:rsidR="0036413D" w:rsidRPr="00580064" w:rsidRDefault="0036413D" w:rsidP="00BB5382">
      <w:pPr>
        <w:pStyle w:val="1"/>
        <w:spacing w:line="240" w:lineRule="auto"/>
        <w:rPr>
          <w:sz w:val="24"/>
          <w:szCs w:val="24"/>
          <w:lang w:val="ru-RU"/>
        </w:rPr>
      </w:pPr>
      <w:r w:rsidRPr="00580064">
        <w:rPr>
          <w:sz w:val="24"/>
          <w:szCs w:val="24"/>
          <w:lang w:val="ru-RU"/>
        </w:rPr>
        <w:t>Преимущества:</w:t>
      </w:r>
    </w:p>
    <w:p w14:paraId="18DF263B" w14:textId="77777777" w:rsidR="0036413D" w:rsidRPr="00580064" w:rsidRDefault="0036413D" w:rsidP="00BB5382">
      <w:pPr>
        <w:pStyle w:val="1"/>
        <w:numPr>
          <w:ilvl w:val="0"/>
          <w:numId w:val="9"/>
        </w:numPr>
        <w:spacing w:line="240" w:lineRule="auto"/>
        <w:rPr>
          <w:b w:val="0"/>
          <w:bCs w:val="0"/>
          <w:sz w:val="24"/>
          <w:szCs w:val="24"/>
          <w:lang w:val="ru-RU"/>
        </w:rPr>
      </w:pPr>
      <w:r w:rsidRPr="00580064">
        <w:rPr>
          <w:b w:val="0"/>
          <w:bCs w:val="0"/>
          <w:sz w:val="24"/>
          <w:szCs w:val="24"/>
          <w:lang w:val="ru-RU"/>
        </w:rPr>
        <w:t>Ускорение процесса таможенного оформления.​</w:t>
      </w:r>
    </w:p>
    <w:p w14:paraId="43CA5E61" w14:textId="77777777" w:rsidR="0036413D" w:rsidRPr="00580064" w:rsidRDefault="0036413D" w:rsidP="00BB5382">
      <w:pPr>
        <w:pStyle w:val="1"/>
        <w:numPr>
          <w:ilvl w:val="0"/>
          <w:numId w:val="9"/>
        </w:numPr>
        <w:spacing w:line="240" w:lineRule="auto"/>
        <w:rPr>
          <w:b w:val="0"/>
          <w:bCs w:val="0"/>
          <w:sz w:val="24"/>
          <w:szCs w:val="24"/>
          <w:lang w:val="ru-RU"/>
        </w:rPr>
      </w:pPr>
      <w:r w:rsidRPr="00580064">
        <w:rPr>
          <w:b w:val="0"/>
          <w:bCs w:val="0"/>
          <w:sz w:val="24"/>
          <w:szCs w:val="24"/>
          <w:lang w:val="ru-RU"/>
        </w:rPr>
        <w:t>Снижение рисков, связанных с нарушением таможенных правил.​</w:t>
      </w:r>
    </w:p>
    <w:p w14:paraId="45938AE0" w14:textId="77777777" w:rsidR="0036413D" w:rsidRPr="00580064" w:rsidRDefault="0036413D" w:rsidP="00BB5382">
      <w:pPr>
        <w:pStyle w:val="1"/>
        <w:numPr>
          <w:ilvl w:val="0"/>
          <w:numId w:val="9"/>
        </w:numPr>
        <w:spacing w:line="240" w:lineRule="auto"/>
        <w:rPr>
          <w:b w:val="0"/>
          <w:bCs w:val="0"/>
          <w:sz w:val="24"/>
          <w:szCs w:val="24"/>
          <w:lang w:val="ru-RU"/>
        </w:rPr>
      </w:pPr>
      <w:r w:rsidRPr="00580064">
        <w:rPr>
          <w:b w:val="0"/>
          <w:bCs w:val="0"/>
          <w:sz w:val="24"/>
          <w:szCs w:val="24"/>
          <w:lang w:val="ru-RU"/>
        </w:rPr>
        <w:t>Экспертное знание местного и международного законодательства.​</w:t>
      </w:r>
    </w:p>
    <w:p w14:paraId="484392D5" w14:textId="77777777" w:rsidR="0036413D" w:rsidRPr="00580064" w:rsidRDefault="0036413D" w:rsidP="00BB5382">
      <w:pPr>
        <w:pStyle w:val="1"/>
        <w:spacing w:line="240" w:lineRule="auto"/>
        <w:rPr>
          <w:sz w:val="24"/>
          <w:szCs w:val="24"/>
          <w:lang w:val="ru-RU"/>
        </w:rPr>
      </w:pPr>
      <w:r w:rsidRPr="00580064">
        <w:rPr>
          <w:sz w:val="24"/>
          <w:szCs w:val="24"/>
          <w:lang w:val="ru-RU"/>
        </w:rPr>
        <w:t>Недостатки:</w:t>
      </w:r>
    </w:p>
    <w:p w14:paraId="6364DEF3" w14:textId="77777777" w:rsidR="0036413D" w:rsidRPr="00580064" w:rsidRDefault="0036413D" w:rsidP="00BB5382">
      <w:pPr>
        <w:pStyle w:val="1"/>
        <w:numPr>
          <w:ilvl w:val="0"/>
          <w:numId w:val="10"/>
        </w:numPr>
        <w:spacing w:line="240" w:lineRule="auto"/>
        <w:rPr>
          <w:b w:val="0"/>
          <w:bCs w:val="0"/>
          <w:sz w:val="24"/>
          <w:szCs w:val="24"/>
          <w:lang w:val="ru-RU"/>
        </w:rPr>
      </w:pPr>
      <w:r w:rsidRPr="00580064">
        <w:rPr>
          <w:b w:val="0"/>
          <w:bCs w:val="0"/>
          <w:sz w:val="24"/>
          <w:szCs w:val="24"/>
          <w:lang w:val="ru-RU"/>
        </w:rPr>
        <w:t>Дополнительные расходы на оплату услуг брокера.​</w:t>
      </w:r>
    </w:p>
    <w:p w14:paraId="2FCA0DDC" w14:textId="77777777" w:rsidR="0036413D" w:rsidRPr="00580064" w:rsidRDefault="0036413D" w:rsidP="00BB5382">
      <w:pPr>
        <w:pStyle w:val="1"/>
        <w:numPr>
          <w:ilvl w:val="0"/>
          <w:numId w:val="10"/>
        </w:numPr>
        <w:spacing w:line="240" w:lineRule="auto"/>
        <w:rPr>
          <w:b w:val="0"/>
          <w:bCs w:val="0"/>
          <w:sz w:val="24"/>
          <w:szCs w:val="24"/>
          <w:lang w:val="ru-RU"/>
        </w:rPr>
      </w:pPr>
      <w:r w:rsidRPr="00580064">
        <w:rPr>
          <w:b w:val="0"/>
          <w:bCs w:val="0"/>
          <w:sz w:val="24"/>
          <w:szCs w:val="24"/>
          <w:lang w:val="ru-RU"/>
        </w:rPr>
        <w:t>Возможность задержек при недостаточной компетентности брокера.​</w:t>
      </w:r>
    </w:p>
    <w:p w14:paraId="07F1AEE9" w14:textId="5E04B5DC" w:rsidR="00516102" w:rsidRPr="006905E2" w:rsidRDefault="0036413D" w:rsidP="00BB5382">
      <w:pPr>
        <w:pStyle w:val="1"/>
        <w:spacing w:line="240" w:lineRule="auto"/>
        <w:rPr>
          <w:b w:val="0"/>
          <w:bCs w:val="0"/>
          <w:sz w:val="24"/>
          <w:szCs w:val="24"/>
          <w:lang w:val="ru-RU"/>
        </w:rPr>
      </w:pPr>
      <w:r w:rsidRPr="00580064">
        <w:rPr>
          <w:b w:val="0"/>
          <w:bCs w:val="0"/>
          <w:sz w:val="24"/>
          <w:szCs w:val="24"/>
          <w:lang w:val="ru-RU"/>
        </w:rPr>
        <w:lastRenderedPageBreak/>
        <w:t>В условиях изменения международных торговых правил и санкций роль таможенных брокеров становится особенно важной для обеспечения бес</w:t>
      </w:r>
      <w:r w:rsidR="001B46F3">
        <w:rPr>
          <w:b w:val="0"/>
          <w:bCs w:val="0"/>
          <w:sz w:val="24"/>
          <w:szCs w:val="24"/>
          <w:lang w:val="ru-RU"/>
        </w:rPr>
        <w:t xml:space="preserve">перебойных поставок. Например, </w:t>
      </w:r>
      <w:r w:rsidR="001B46F3" w:rsidRPr="001B46F3">
        <w:rPr>
          <w:b w:val="0"/>
          <w:bCs w:val="0"/>
          <w:sz w:val="24"/>
          <w:szCs w:val="24"/>
          <w:lang w:val="ru-RU"/>
        </w:rPr>
        <w:t xml:space="preserve">2 </w:t>
      </w:r>
      <w:r w:rsidR="001B46F3">
        <w:rPr>
          <w:b w:val="0"/>
          <w:bCs w:val="0"/>
          <w:sz w:val="24"/>
          <w:szCs w:val="24"/>
          <w:lang w:val="ru-RU"/>
        </w:rPr>
        <w:t>мая 2025 года</w:t>
      </w:r>
      <w:r w:rsidRPr="00580064">
        <w:rPr>
          <w:b w:val="0"/>
          <w:bCs w:val="0"/>
          <w:sz w:val="24"/>
          <w:szCs w:val="24"/>
          <w:lang w:val="ru-RU"/>
        </w:rPr>
        <w:t xml:space="preserve"> планируется зак</w:t>
      </w:r>
      <w:r w:rsidR="001B46F3">
        <w:rPr>
          <w:b w:val="0"/>
          <w:bCs w:val="0"/>
          <w:sz w:val="24"/>
          <w:szCs w:val="24"/>
          <w:lang w:val="ru-RU"/>
        </w:rPr>
        <w:t>рытие лазейки de minimis в США, теперь</w:t>
      </w:r>
      <w:r w:rsidR="001B46F3" w:rsidRPr="001B46F3">
        <w:rPr>
          <w:b w:val="0"/>
          <w:bCs w:val="0"/>
          <w:sz w:val="24"/>
          <w:szCs w:val="24"/>
          <w:lang w:val="ru-RU"/>
        </w:rPr>
        <w:t xml:space="preserve"> за каждую посылку будет взиматься плата в размере 30%</w:t>
      </w:r>
      <w:r w:rsidR="001B46F3">
        <w:rPr>
          <w:b w:val="0"/>
          <w:bCs w:val="0"/>
          <w:sz w:val="24"/>
          <w:szCs w:val="24"/>
          <w:lang w:val="ru-RU"/>
        </w:rPr>
        <w:t xml:space="preserve">. Это </w:t>
      </w:r>
      <w:r w:rsidRPr="00580064">
        <w:rPr>
          <w:b w:val="0"/>
          <w:bCs w:val="0"/>
          <w:sz w:val="24"/>
          <w:szCs w:val="24"/>
          <w:lang w:val="ru-RU"/>
        </w:rPr>
        <w:t xml:space="preserve">может повлиять на компании, использующие эту схему для ввоза товаров без уплаты пошлин. </w:t>
      </w:r>
    </w:p>
    <w:p w14:paraId="5DCFCE33" w14:textId="0ED4EC4A" w:rsidR="0036413D" w:rsidRPr="006905E2" w:rsidRDefault="0036413D" w:rsidP="00BB5382">
      <w:pPr>
        <w:pStyle w:val="1"/>
        <w:spacing w:line="240" w:lineRule="auto"/>
        <w:rPr>
          <w:sz w:val="24"/>
          <w:szCs w:val="24"/>
          <w:lang w:val="ru-RU"/>
        </w:rPr>
      </w:pPr>
    </w:p>
    <w:p w14:paraId="08266527" w14:textId="77777777" w:rsidR="0036413D" w:rsidRPr="00580064" w:rsidRDefault="0036413D" w:rsidP="00BB5382">
      <w:pPr>
        <w:pStyle w:val="1"/>
        <w:spacing w:line="240" w:lineRule="auto"/>
        <w:rPr>
          <w:sz w:val="24"/>
          <w:szCs w:val="24"/>
        </w:rPr>
      </w:pPr>
      <w:r w:rsidRPr="00580064">
        <w:rPr>
          <w:sz w:val="24"/>
          <w:szCs w:val="24"/>
        </w:rPr>
        <w:t>5. 3PL-</w:t>
      </w:r>
      <w:r w:rsidRPr="00580064">
        <w:rPr>
          <w:sz w:val="24"/>
          <w:szCs w:val="24"/>
          <w:lang w:val="ru-RU"/>
        </w:rPr>
        <w:t>операторы</w:t>
      </w:r>
      <w:r w:rsidRPr="00580064">
        <w:rPr>
          <w:sz w:val="24"/>
          <w:szCs w:val="24"/>
        </w:rPr>
        <w:t xml:space="preserve"> (Third-Party Logistics)</w:t>
      </w:r>
    </w:p>
    <w:p w14:paraId="44034EDA" w14:textId="77777777" w:rsidR="00516102" w:rsidRPr="00580064" w:rsidRDefault="00516102" w:rsidP="00BB5382">
      <w:pPr>
        <w:pStyle w:val="1"/>
        <w:spacing w:line="240" w:lineRule="auto"/>
        <w:rPr>
          <w:sz w:val="24"/>
          <w:szCs w:val="24"/>
          <w:lang w:val="ru-RU"/>
        </w:rPr>
      </w:pPr>
      <w:r w:rsidRPr="00580064">
        <w:rPr>
          <w:sz w:val="24"/>
          <w:szCs w:val="24"/>
          <w:lang w:val="ru-RU"/>
        </w:rPr>
        <w:t>Специализация:</w:t>
      </w:r>
    </w:p>
    <w:p w14:paraId="4DF4D830" w14:textId="77777777" w:rsidR="00516102" w:rsidRPr="00580064" w:rsidRDefault="00516102" w:rsidP="00BB5382">
      <w:pPr>
        <w:pStyle w:val="1"/>
        <w:spacing w:line="240" w:lineRule="auto"/>
        <w:rPr>
          <w:b w:val="0"/>
          <w:bCs w:val="0"/>
          <w:sz w:val="24"/>
          <w:szCs w:val="24"/>
          <w:lang w:val="ru-RU"/>
        </w:rPr>
      </w:pPr>
      <w:r w:rsidRPr="00580064">
        <w:rPr>
          <w:b w:val="0"/>
          <w:bCs w:val="0"/>
          <w:sz w:val="24"/>
          <w:szCs w:val="24"/>
          <w:lang w:val="ru-RU"/>
        </w:rPr>
        <w:t>3PL (third-party logistics) — это внешние компании, которые полностью или частично берут на себя управление логистическими функциями клиента. К ним относятся транспортировка, складирование, упаковка, сборка заказов, отслеживание поставок, управление возвратами, обслуживание клиентов и даже аналитика логистических данных.</w:t>
      </w:r>
    </w:p>
    <w:p w14:paraId="45167EDB" w14:textId="77777777" w:rsidR="00516102" w:rsidRPr="00580064" w:rsidRDefault="00516102" w:rsidP="00BB5382">
      <w:pPr>
        <w:pStyle w:val="1"/>
        <w:spacing w:line="240" w:lineRule="auto"/>
        <w:rPr>
          <w:b w:val="0"/>
          <w:bCs w:val="0"/>
          <w:sz w:val="24"/>
          <w:szCs w:val="24"/>
          <w:lang w:val="ru-RU"/>
        </w:rPr>
      </w:pPr>
      <w:r w:rsidRPr="00580064">
        <w:rPr>
          <w:b w:val="0"/>
          <w:bCs w:val="0"/>
          <w:sz w:val="24"/>
          <w:szCs w:val="24"/>
          <w:lang w:val="ru-RU"/>
        </w:rPr>
        <w:t>Иными словами, 3PL — это партнёр, который обеспечивает гибкость, масштабируемость и цифровизацию логистических процессов, позволяя бизнесу сосредоточиться на основном продукте и стратегии.</w:t>
      </w:r>
    </w:p>
    <w:p w14:paraId="0B0D7419" w14:textId="77777777" w:rsidR="00516102" w:rsidRPr="00580064" w:rsidRDefault="00516102" w:rsidP="00BB5382">
      <w:pPr>
        <w:pStyle w:val="1"/>
        <w:spacing w:line="240" w:lineRule="auto"/>
        <w:rPr>
          <w:sz w:val="24"/>
          <w:szCs w:val="24"/>
          <w:lang w:val="ru-RU"/>
        </w:rPr>
      </w:pPr>
      <w:r w:rsidRPr="00580064">
        <w:rPr>
          <w:sz w:val="24"/>
          <w:szCs w:val="24"/>
          <w:lang w:val="ru-RU"/>
        </w:rPr>
        <w:t>Преимущества:</w:t>
      </w:r>
    </w:p>
    <w:p w14:paraId="1E2BA313" w14:textId="77777777" w:rsidR="00516102" w:rsidRPr="00580064" w:rsidRDefault="00516102" w:rsidP="00BB5382">
      <w:pPr>
        <w:pStyle w:val="1"/>
        <w:numPr>
          <w:ilvl w:val="0"/>
          <w:numId w:val="12"/>
        </w:numPr>
        <w:spacing w:line="240" w:lineRule="auto"/>
        <w:rPr>
          <w:b w:val="0"/>
          <w:bCs w:val="0"/>
          <w:sz w:val="24"/>
          <w:szCs w:val="24"/>
          <w:lang w:val="ru-RU"/>
        </w:rPr>
      </w:pPr>
      <w:r w:rsidRPr="00580064">
        <w:rPr>
          <w:b w:val="0"/>
          <w:bCs w:val="0"/>
          <w:sz w:val="24"/>
          <w:szCs w:val="24"/>
          <w:lang w:val="ru-RU"/>
        </w:rPr>
        <w:t>Экономия ресурсов: не нужно вкладываться в собственную инфраструктуру (склады, транспорт, ИТ).</w:t>
      </w:r>
    </w:p>
    <w:p w14:paraId="0B1BC807" w14:textId="77777777" w:rsidR="00516102" w:rsidRPr="00580064" w:rsidRDefault="00516102" w:rsidP="00BB5382">
      <w:pPr>
        <w:pStyle w:val="1"/>
        <w:numPr>
          <w:ilvl w:val="0"/>
          <w:numId w:val="12"/>
        </w:numPr>
        <w:spacing w:line="240" w:lineRule="auto"/>
        <w:rPr>
          <w:b w:val="0"/>
          <w:bCs w:val="0"/>
          <w:sz w:val="24"/>
          <w:szCs w:val="24"/>
          <w:lang w:val="ru-RU"/>
        </w:rPr>
      </w:pPr>
      <w:r w:rsidRPr="00580064">
        <w:rPr>
          <w:b w:val="0"/>
          <w:bCs w:val="0"/>
          <w:sz w:val="24"/>
          <w:szCs w:val="24"/>
          <w:lang w:val="ru-RU"/>
        </w:rPr>
        <w:t>Гибкость: 3PL-операторы позволяют быстро масштабироваться под пики спроса (например, в сезон распродаж).</w:t>
      </w:r>
    </w:p>
    <w:p w14:paraId="43D569E4" w14:textId="77777777" w:rsidR="00516102" w:rsidRPr="00580064" w:rsidRDefault="00516102" w:rsidP="00BB5382">
      <w:pPr>
        <w:pStyle w:val="1"/>
        <w:numPr>
          <w:ilvl w:val="0"/>
          <w:numId w:val="12"/>
        </w:numPr>
        <w:spacing w:line="240" w:lineRule="auto"/>
        <w:rPr>
          <w:b w:val="0"/>
          <w:bCs w:val="0"/>
          <w:sz w:val="24"/>
          <w:szCs w:val="24"/>
          <w:lang w:val="ru-RU"/>
        </w:rPr>
      </w:pPr>
      <w:r w:rsidRPr="00580064">
        <w:rPr>
          <w:b w:val="0"/>
          <w:bCs w:val="0"/>
          <w:sz w:val="24"/>
          <w:szCs w:val="24"/>
          <w:lang w:val="ru-RU"/>
        </w:rPr>
        <w:t>Технологичность: многие 3PL-провайдеры внедряют WMS (warehouse management system), TMS (transportation management system), IoT и AI для оптимизации логистики.</w:t>
      </w:r>
    </w:p>
    <w:p w14:paraId="6D4C3641" w14:textId="77777777" w:rsidR="00516102" w:rsidRPr="00580064" w:rsidRDefault="00516102" w:rsidP="00BB5382">
      <w:pPr>
        <w:pStyle w:val="1"/>
        <w:numPr>
          <w:ilvl w:val="0"/>
          <w:numId w:val="12"/>
        </w:numPr>
        <w:spacing w:line="240" w:lineRule="auto"/>
        <w:rPr>
          <w:b w:val="0"/>
          <w:bCs w:val="0"/>
          <w:sz w:val="24"/>
          <w:szCs w:val="24"/>
          <w:lang w:val="ru-RU"/>
        </w:rPr>
      </w:pPr>
      <w:r w:rsidRPr="00580064">
        <w:rPr>
          <w:b w:val="0"/>
          <w:bCs w:val="0"/>
          <w:sz w:val="24"/>
          <w:szCs w:val="24"/>
          <w:lang w:val="ru-RU"/>
        </w:rPr>
        <w:t>Выход на международные рынки: глобальные операторы обеспечивают присутствие в разных странах.</w:t>
      </w:r>
    </w:p>
    <w:p w14:paraId="2D2F00C5" w14:textId="0CA98EA9" w:rsidR="00516102" w:rsidRPr="006905E2" w:rsidRDefault="00516102" w:rsidP="00BB5382">
      <w:pPr>
        <w:pStyle w:val="1"/>
        <w:numPr>
          <w:ilvl w:val="0"/>
          <w:numId w:val="12"/>
        </w:numPr>
        <w:spacing w:line="240" w:lineRule="auto"/>
        <w:rPr>
          <w:b w:val="0"/>
          <w:bCs w:val="0"/>
          <w:sz w:val="24"/>
          <w:szCs w:val="24"/>
          <w:lang w:val="ru-RU"/>
        </w:rPr>
      </w:pPr>
      <w:r w:rsidRPr="00580064">
        <w:rPr>
          <w:b w:val="0"/>
          <w:bCs w:val="0"/>
          <w:sz w:val="24"/>
          <w:szCs w:val="24"/>
          <w:lang w:val="ru-RU"/>
        </w:rPr>
        <w:t>Сокращение сроков доставки: за счёт использования распределённых складских сетей.</w:t>
      </w:r>
    </w:p>
    <w:p w14:paraId="7F3D4600" w14:textId="77777777" w:rsidR="00516102" w:rsidRPr="00580064" w:rsidRDefault="00516102" w:rsidP="00BB5382">
      <w:pPr>
        <w:pStyle w:val="1"/>
        <w:spacing w:line="240" w:lineRule="auto"/>
        <w:rPr>
          <w:sz w:val="24"/>
          <w:szCs w:val="24"/>
          <w:lang w:val="ru-RU"/>
        </w:rPr>
      </w:pPr>
      <w:r w:rsidRPr="00580064">
        <w:rPr>
          <w:sz w:val="24"/>
          <w:szCs w:val="24"/>
          <w:lang w:val="ru-RU"/>
        </w:rPr>
        <w:t>Недостатки:</w:t>
      </w:r>
    </w:p>
    <w:p w14:paraId="6CB3764B" w14:textId="77777777" w:rsidR="00516102" w:rsidRPr="00580064" w:rsidRDefault="00516102" w:rsidP="00BB5382">
      <w:pPr>
        <w:pStyle w:val="1"/>
        <w:numPr>
          <w:ilvl w:val="0"/>
          <w:numId w:val="13"/>
        </w:numPr>
        <w:spacing w:line="240" w:lineRule="auto"/>
        <w:rPr>
          <w:b w:val="0"/>
          <w:bCs w:val="0"/>
          <w:sz w:val="24"/>
          <w:szCs w:val="24"/>
          <w:lang w:val="ru-RU"/>
        </w:rPr>
      </w:pPr>
      <w:r w:rsidRPr="00580064">
        <w:rPr>
          <w:b w:val="0"/>
          <w:bCs w:val="0"/>
          <w:sz w:val="24"/>
          <w:szCs w:val="24"/>
          <w:lang w:val="ru-RU"/>
        </w:rPr>
        <w:t>Снижение прямого контроля над логистическими операциями.</w:t>
      </w:r>
    </w:p>
    <w:p w14:paraId="3BCE04AC" w14:textId="77777777" w:rsidR="00516102" w:rsidRPr="00580064" w:rsidRDefault="00516102" w:rsidP="00BB5382">
      <w:pPr>
        <w:pStyle w:val="1"/>
        <w:numPr>
          <w:ilvl w:val="0"/>
          <w:numId w:val="13"/>
        </w:numPr>
        <w:spacing w:line="240" w:lineRule="auto"/>
        <w:rPr>
          <w:b w:val="0"/>
          <w:bCs w:val="0"/>
          <w:sz w:val="24"/>
          <w:szCs w:val="24"/>
          <w:lang w:val="ru-RU"/>
        </w:rPr>
      </w:pPr>
      <w:r w:rsidRPr="00580064">
        <w:rPr>
          <w:b w:val="0"/>
          <w:bCs w:val="0"/>
          <w:sz w:val="24"/>
          <w:szCs w:val="24"/>
          <w:lang w:val="ru-RU"/>
        </w:rPr>
        <w:t>Зависимость от поставщика: низкое качество сервиса может сказаться на репутации вашего бренда.</w:t>
      </w:r>
    </w:p>
    <w:p w14:paraId="699603D6" w14:textId="77777777" w:rsidR="00516102" w:rsidRPr="00580064" w:rsidRDefault="00516102" w:rsidP="00BB5382">
      <w:pPr>
        <w:pStyle w:val="1"/>
        <w:numPr>
          <w:ilvl w:val="0"/>
          <w:numId w:val="13"/>
        </w:numPr>
        <w:spacing w:line="240" w:lineRule="auto"/>
        <w:rPr>
          <w:sz w:val="24"/>
          <w:szCs w:val="24"/>
          <w:lang w:val="ru-RU"/>
        </w:rPr>
      </w:pPr>
      <w:r w:rsidRPr="00580064">
        <w:rPr>
          <w:b w:val="0"/>
          <w:bCs w:val="0"/>
          <w:sz w:val="24"/>
          <w:szCs w:val="24"/>
          <w:lang w:val="ru-RU"/>
        </w:rPr>
        <w:t>Риски утечки данных: необходимо тщательно выбирать партнёров с соблюдением всех требований к информационной безопасности.</w:t>
      </w:r>
    </w:p>
    <w:p w14:paraId="3B1E2247" w14:textId="79A96247" w:rsidR="004A16A5" w:rsidRPr="00580064" w:rsidRDefault="00E41B6C" w:rsidP="00BB5382">
      <w:pPr>
        <w:pStyle w:val="1"/>
        <w:spacing w:line="240" w:lineRule="auto"/>
        <w:rPr>
          <w:sz w:val="24"/>
          <w:szCs w:val="24"/>
          <w:lang w:val="ru-RU"/>
        </w:rPr>
      </w:pPr>
      <w:r>
        <w:rPr>
          <w:noProof/>
          <w:sz w:val="24"/>
          <w:szCs w:val="24"/>
          <w:lang w:val="ru-RU"/>
        </w:rPr>
        <w:lastRenderedPageBreak/>
        <w:drawing>
          <wp:inline distT="0" distB="0" distL="0" distR="0" wp14:anchorId="722C3AEC" wp14:editId="4B5D3EFC">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F4BA574" w14:textId="6260220F" w:rsidR="004A16A5" w:rsidRPr="00580064" w:rsidRDefault="004A16A5" w:rsidP="00BB5382">
      <w:pPr>
        <w:pStyle w:val="1"/>
        <w:spacing w:line="240" w:lineRule="auto"/>
        <w:ind w:firstLine="0"/>
        <w:rPr>
          <w:sz w:val="24"/>
          <w:szCs w:val="24"/>
          <w:lang w:val="ru-RU"/>
        </w:rPr>
      </w:pPr>
    </w:p>
    <w:p w14:paraId="14175239" w14:textId="77777777" w:rsidR="00902D80" w:rsidRPr="00580064" w:rsidRDefault="00683EC2" w:rsidP="00BB5382">
      <w:pPr>
        <w:pStyle w:val="1"/>
        <w:spacing w:line="240" w:lineRule="auto"/>
        <w:rPr>
          <w:sz w:val="24"/>
          <w:szCs w:val="24"/>
          <w:lang w:val="ru-RU"/>
        </w:rPr>
      </w:pPr>
      <w:r w:rsidRPr="00580064">
        <w:rPr>
          <w:sz w:val="24"/>
          <w:szCs w:val="24"/>
          <w:lang w:val="ru-RU"/>
        </w:rPr>
        <w:t>Заключение</w:t>
      </w:r>
      <w:bookmarkEnd w:id="0"/>
      <w:r w:rsidR="004A16A5" w:rsidRPr="00580064">
        <w:rPr>
          <w:sz w:val="24"/>
          <w:szCs w:val="24"/>
          <w:lang w:val="ru-RU"/>
        </w:rPr>
        <w:t>:</w:t>
      </w:r>
    </w:p>
    <w:p w14:paraId="5DBA0A94" w14:textId="77777777" w:rsidR="00902D80" w:rsidRPr="00580064" w:rsidRDefault="00683EC2" w:rsidP="00BB5382">
      <w:pPr>
        <w:spacing w:line="240" w:lineRule="auto"/>
        <w:rPr>
          <w:sz w:val="24"/>
          <w:szCs w:val="24"/>
          <w:lang w:val="ru-RU"/>
        </w:rPr>
      </w:pPr>
      <w:r w:rsidRPr="00580064">
        <w:rPr>
          <w:sz w:val="24"/>
          <w:szCs w:val="24"/>
          <w:lang w:val="ru-RU"/>
        </w:rPr>
        <w:t>В ходе проведенного исследования были изучены основные типы логистических посредников, включая экспедиторов, брокеров, а также компании, предоставляющие услуги 3</w:t>
      </w:r>
      <w:r w:rsidRPr="00580064">
        <w:rPr>
          <w:sz w:val="24"/>
          <w:szCs w:val="24"/>
        </w:rPr>
        <w:t>PL</w:t>
      </w:r>
      <w:r w:rsidRPr="00580064">
        <w:rPr>
          <w:sz w:val="24"/>
          <w:szCs w:val="24"/>
          <w:lang w:val="ru-RU"/>
        </w:rPr>
        <w:t xml:space="preserve"> и 4</w:t>
      </w:r>
      <w:r w:rsidRPr="00580064">
        <w:rPr>
          <w:sz w:val="24"/>
          <w:szCs w:val="24"/>
        </w:rPr>
        <w:t>PL</w:t>
      </w:r>
      <w:r w:rsidRPr="00580064">
        <w:rPr>
          <w:sz w:val="24"/>
          <w:szCs w:val="24"/>
          <w:lang w:val="ru-RU"/>
        </w:rPr>
        <w:t>. Анализ показал, что каждый из этих типов посредников играет значимую роль в оптимизации логистических процессов, предоставляя различные услуги и решения, направленные на повышение эффективности цепочек поставок. Экспедиторы обеспечивают организацию перевозок и координацию логистических операций, брокеры способствуют упрощению таможенных процедур и взаимодействию между участниками цепочки поставок, а 3</w:t>
      </w:r>
      <w:r w:rsidRPr="00580064">
        <w:rPr>
          <w:sz w:val="24"/>
          <w:szCs w:val="24"/>
        </w:rPr>
        <w:t>PL</w:t>
      </w:r>
      <w:r w:rsidRPr="00580064">
        <w:rPr>
          <w:sz w:val="24"/>
          <w:szCs w:val="24"/>
          <w:lang w:val="ru-RU"/>
        </w:rPr>
        <w:t xml:space="preserve"> и 4</w:t>
      </w:r>
      <w:r w:rsidRPr="00580064">
        <w:rPr>
          <w:sz w:val="24"/>
          <w:szCs w:val="24"/>
        </w:rPr>
        <w:t>PL</w:t>
      </w:r>
      <w:r w:rsidRPr="00580064">
        <w:rPr>
          <w:sz w:val="24"/>
          <w:szCs w:val="24"/>
          <w:lang w:val="ru-RU"/>
        </w:rPr>
        <w:t xml:space="preserve"> компании предоставляют комплексные аутсорсинговые решения. Однако было выявлено, что работа с посредниками также сопряжена с определенными недостатками и рисками, такими как возможные задержки и снижение контроля над процессами.</w:t>
      </w:r>
    </w:p>
    <w:p w14:paraId="4534C09C" w14:textId="77777777" w:rsidR="00902D80" w:rsidRPr="00580064" w:rsidRDefault="00683EC2" w:rsidP="00BB5382">
      <w:pPr>
        <w:spacing w:line="240" w:lineRule="auto"/>
        <w:rPr>
          <w:sz w:val="24"/>
          <w:szCs w:val="24"/>
          <w:lang w:val="ru-RU"/>
        </w:rPr>
      </w:pPr>
      <w:r w:rsidRPr="00580064">
        <w:rPr>
          <w:sz w:val="24"/>
          <w:szCs w:val="24"/>
          <w:lang w:val="ru-RU"/>
        </w:rPr>
        <w:t>Для повышения эффективности взаимодействия с логистическими посредниками рекомендуется тщательно анализировать их предложения и репутацию, а также учитывать специфику своего бизнеса при выборе партнера. Перспективы дальнейших исследований включают изучение влияния новых технологий, таких как искусственный интеллект и блокчейн, на работу логистических посредников, а также анализ их роли в устойчивом развитии и снижении углеродного следа логистических операций. Это позволит глубже понять, как логистические посредники могут адаптироваться к изменяющимся условиям рынка и потребностям клиентов.</w:t>
      </w:r>
    </w:p>
    <w:p w14:paraId="5D7B2301" w14:textId="70C66A0C" w:rsidR="00902D80" w:rsidRPr="000E3F35" w:rsidRDefault="00683EC2" w:rsidP="00BB5382">
      <w:pPr>
        <w:spacing w:line="240" w:lineRule="auto"/>
        <w:ind w:firstLine="0"/>
        <w:rPr>
          <w:b/>
          <w:sz w:val="24"/>
          <w:szCs w:val="24"/>
          <w:lang w:val="ru-RU"/>
        </w:rPr>
      </w:pPr>
      <w:r w:rsidRPr="000E3F35">
        <w:rPr>
          <w:b/>
          <w:sz w:val="24"/>
          <w:szCs w:val="24"/>
          <w:lang w:val="ru-RU"/>
        </w:rPr>
        <w:br w:type="page"/>
      </w:r>
      <w:bookmarkStart w:id="2" w:name="_Toc19"/>
      <w:r w:rsidR="000E3F35" w:rsidRPr="000E3F35">
        <w:rPr>
          <w:b/>
          <w:sz w:val="24"/>
          <w:szCs w:val="24"/>
          <w:lang w:val="ru-RU"/>
        </w:rPr>
        <w:lastRenderedPageBreak/>
        <w:t xml:space="preserve">        </w:t>
      </w:r>
      <w:r w:rsidRPr="000E3F35">
        <w:rPr>
          <w:b/>
          <w:sz w:val="24"/>
          <w:szCs w:val="24"/>
          <w:lang w:val="ru-RU"/>
        </w:rPr>
        <w:t>Список литературы</w:t>
      </w:r>
      <w:bookmarkEnd w:id="2"/>
      <w:r w:rsidR="000E3F35">
        <w:rPr>
          <w:b/>
          <w:sz w:val="24"/>
          <w:szCs w:val="24"/>
          <w:lang w:val="ru-RU"/>
        </w:rPr>
        <w:t>:</w:t>
      </w:r>
    </w:p>
    <w:p w14:paraId="4C526986" w14:textId="31C5EA41" w:rsidR="00902D80" w:rsidRPr="00580064" w:rsidRDefault="00683EC2" w:rsidP="00BB5382">
      <w:pPr>
        <w:numPr>
          <w:ilvl w:val="0"/>
          <w:numId w:val="2"/>
        </w:numPr>
        <w:spacing w:line="240" w:lineRule="auto"/>
        <w:rPr>
          <w:sz w:val="24"/>
          <w:szCs w:val="24"/>
          <w:lang w:val="ru-RU"/>
        </w:rPr>
      </w:pPr>
      <w:r w:rsidRPr="00580064">
        <w:rPr>
          <w:sz w:val="24"/>
          <w:szCs w:val="24"/>
          <w:lang w:val="ru-RU"/>
        </w:rPr>
        <w:t>Бойко Е. В. Потенциал развития кластерно-логистических структур на рынке транспортных услуг Украины // Рынок транспортных услуг (проблемы повышен</w:t>
      </w:r>
      <w:r w:rsidR="00632569">
        <w:rPr>
          <w:sz w:val="24"/>
          <w:szCs w:val="24"/>
          <w:lang w:val="ru-RU"/>
        </w:rPr>
        <w:t>ия эффективности). — Гомель, 202</w:t>
      </w:r>
      <w:r w:rsidRPr="00580064">
        <w:rPr>
          <w:sz w:val="24"/>
          <w:szCs w:val="24"/>
          <w:lang w:val="ru-RU"/>
        </w:rPr>
        <w:t>3. — Вып. 6. — С. 146–147.</w:t>
      </w:r>
    </w:p>
    <w:p w14:paraId="10A709C8" w14:textId="0DCF4442" w:rsidR="00902D80" w:rsidRPr="00580064" w:rsidRDefault="00683EC2" w:rsidP="00BB5382">
      <w:pPr>
        <w:numPr>
          <w:ilvl w:val="0"/>
          <w:numId w:val="2"/>
        </w:numPr>
        <w:spacing w:line="240" w:lineRule="auto"/>
        <w:rPr>
          <w:sz w:val="24"/>
          <w:szCs w:val="24"/>
          <w:lang w:val="ru-RU"/>
        </w:rPr>
      </w:pPr>
      <w:r w:rsidRPr="00580064">
        <w:rPr>
          <w:sz w:val="24"/>
          <w:szCs w:val="24"/>
          <w:lang w:val="ru-RU"/>
        </w:rPr>
        <w:t xml:space="preserve">Большедворская Л. Г. Единая транспортная система. Часть </w:t>
      </w:r>
      <w:r w:rsidRPr="00580064">
        <w:rPr>
          <w:sz w:val="24"/>
          <w:szCs w:val="24"/>
        </w:rPr>
        <w:t>II</w:t>
      </w:r>
      <w:r w:rsidRPr="00580064">
        <w:rPr>
          <w:sz w:val="24"/>
          <w:szCs w:val="24"/>
          <w:lang w:val="ru-RU"/>
        </w:rPr>
        <w:t>. Основные принципы и области взаимодействия различных видов транспорта / Л. Г. Большедворская. — М.: Московский гос. техн</w:t>
      </w:r>
      <w:r w:rsidR="00632569">
        <w:rPr>
          <w:sz w:val="24"/>
          <w:szCs w:val="24"/>
          <w:lang w:val="ru-RU"/>
        </w:rPr>
        <w:t>. ун-т гражданской авиации, 2024</w:t>
      </w:r>
      <w:r w:rsidRPr="00580064">
        <w:rPr>
          <w:sz w:val="24"/>
          <w:szCs w:val="24"/>
          <w:lang w:val="ru-RU"/>
        </w:rPr>
        <w:t>. — 87 с.</w:t>
      </w:r>
    </w:p>
    <w:p w14:paraId="732EF7CC" w14:textId="2A73405E" w:rsidR="00902D80" w:rsidRPr="00580064" w:rsidRDefault="00683EC2" w:rsidP="00BB5382">
      <w:pPr>
        <w:numPr>
          <w:ilvl w:val="0"/>
          <w:numId w:val="2"/>
        </w:numPr>
        <w:spacing w:line="240" w:lineRule="auto"/>
        <w:rPr>
          <w:sz w:val="24"/>
          <w:szCs w:val="24"/>
          <w:lang w:val="ru-RU"/>
        </w:rPr>
      </w:pPr>
      <w:r w:rsidRPr="00580064">
        <w:rPr>
          <w:sz w:val="24"/>
          <w:szCs w:val="24"/>
          <w:lang w:val="ru-RU"/>
        </w:rPr>
        <w:t>Вартазарова А. Логистический индустриальный парк как инструмент повышения логистического сервиса в региональной цепи поставок на примере Воронежской о</w:t>
      </w:r>
      <w:r w:rsidR="00632569">
        <w:rPr>
          <w:sz w:val="24"/>
          <w:szCs w:val="24"/>
          <w:lang w:val="ru-RU"/>
        </w:rPr>
        <w:t>бласти // Инфраструктура. — 2023</w:t>
      </w:r>
      <w:r w:rsidRPr="00580064">
        <w:rPr>
          <w:sz w:val="24"/>
          <w:szCs w:val="24"/>
          <w:lang w:val="ru-RU"/>
        </w:rPr>
        <w:t>. — № 9. — С. 42–43.</w:t>
      </w:r>
    </w:p>
    <w:p w14:paraId="6BE54B83" w14:textId="17DC058A" w:rsidR="00902D80" w:rsidRPr="00580064" w:rsidRDefault="00683EC2" w:rsidP="00BB5382">
      <w:pPr>
        <w:numPr>
          <w:ilvl w:val="0"/>
          <w:numId w:val="2"/>
        </w:numPr>
        <w:spacing w:line="240" w:lineRule="auto"/>
        <w:rPr>
          <w:sz w:val="24"/>
          <w:szCs w:val="24"/>
          <w:lang w:val="ru-RU"/>
        </w:rPr>
      </w:pPr>
      <w:r w:rsidRPr="00580064">
        <w:rPr>
          <w:sz w:val="24"/>
          <w:szCs w:val="24"/>
          <w:lang w:val="ru-RU"/>
        </w:rPr>
        <w:t>Государственное образовательное учреждение «Донецкий государственный университет управления». Сборник научных работ серии «Экономика». Вып. 2 : Стратегические ориентиры устойчивого развития экономических систем / ГОУ ВПО</w:t>
      </w:r>
      <w:r w:rsidR="00632569">
        <w:rPr>
          <w:sz w:val="24"/>
          <w:szCs w:val="24"/>
          <w:lang w:val="ru-RU"/>
        </w:rPr>
        <w:t xml:space="preserve"> ДонГУУ. — Донецк : ДонГУУ, 2022</w:t>
      </w:r>
      <w:r w:rsidRPr="00580064">
        <w:rPr>
          <w:sz w:val="24"/>
          <w:szCs w:val="24"/>
          <w:lang w:val="ru-RU"/>
        </w:rPr>
        <w:t>. — 228 с.</w:t>
      </w:r>
    </w:p>
    <w:p w14:paraId="568ECAE9" w14:textId="1E077D2F" w:rsidR="00902D80" w:rsidRPr="00580064" w:rsidRDefault="00683EC2" w:rsidP="00BB5382">
      <w:pPr>
        <w:numPr>
          <w:ilvl w:val="0"/>
          <w:numId w:val="2"/>
        </w:numPr>
        <w:spacing w:line="240" w:lineRule="auto"/>
        <w:rPr>
          <w:sz w:val="24"/>
          <w:szCs w:val="24"/>
          <w:lang w:val="ru-RU"/>
        </w:rPr>
      </w:pPr>
      <w:r w:rsidRPr="00580064">
        <w:rPr>
          <w:sz w:val="24"/>
          <w:szCs w:val="24"/>
          <w:lang w:val="ru-RU"/>
        </w:rPr>
        <w:t>Гузиков Р. Контрактная логистика и аутсорс</w:t>
      </w:r>
      <w:r w:rsidR="00632569">
        <w:rPr>
          <w:sz w:val="24"/>
          <w:szCs w:val="24"/>
          <w:lang w:val="ru-RU"/>
        </w:rPr>
        <w:t>инг в России // Логистика. — 202</w:t>
      </w:r>
      <w:r w:rsidRPr="00580064">
        <w:rPr>
          <w:sz w:val="24"/>
          <w:szCs w:val="24"/>
          <w:lang w:val="ru-RU"/>
        </w:rPr>
        <w:t>2. — № 7. — С. 18—23.</w:t>
      </w:r>
    </w:p>
    <w:p w14:paraId="2E20030F" w14:textId="404F3CEA" w:rsidR="00902D80" w:rsidRPr="00632569" w:rsidRDefault="00683EC2" w:rsidP="00BB5382">
      <w:pPr>
        <w:numPr>
          <w:ilvl w:val="0"/>
          <w:numId w:val="2"/>
        </w:numPr>
        <w:spacing w:line="240" w:lineRule="auto"/>
        <w:rPr>
          <w:sz w:val="24"/>
          <w:szCs w:val="24"/>
          <w:lang w:val="ru-RU"/>
        </w:rPr>
      </w:pPr>
      <w:r w:rsidRPr="00580064">
        <w:rPr>
          <w:sz w:val="24"/>
          <w:szCs w:val="24"/>
          <w:lang w:val="ru-RU"/>
        </w:rPr>
        <w:t xml:space="preserve">Инновационный маркетинг и менеджмент: теория и практика: Материалы </w:t>
      </w:r>
      <w:r w:rsidRPr="00580064">
        <w:rPr>
          <w:sz w:val="24"/>
          <w:szCs w:val="24"/>
        </w:rPr>
        <w:t>IV</w:t>
      </w:r>
      <w:r w:rsidRPr="00580064">
        <w:rPr>
          <w:sz w:val="24"/>
          <w:szCs w:val="24"/>
          <w:lang w:val="ru-RU"/>
        </w:rPr>
        <w:t xml:space="preserve"> Всероссийской научно-практической конференции / Под ред. </w:t>
      </w:r>
      <w:r w:rsidRPr="00632569">
        <w:rPr>
          <w:sz w:val="24"/>
          <w:szCs w:val="24"/>
          <w:lang w:val="ru-RU"/>
        </w:rPr>
        <w:t>С.В. Генерало</w:t>
      </w:r>
      <w:r w:rsidR="00632569">
        <w:rPr>
          <w:sz w:val="24"/>
          <w:szCs w:val="24"/>
          <w:lang w:val="ru-RU"/>
        </w:rPr>
        <w:t>вой. — Саратов: ООО «Буква», 202</w:t>
      </w:r>
      <w:r w:rsidRPr="00632569">
        <w:rPr>
          <w:sz w:val="24"/>
          <w:szCs w:val="24"/>
          <w:lang w:val="ru-RU"/>
        </w:rPr>
        <w:t>4. — 186 с.</w:t>
      </w:r>
    </w:p>
    <w:p w14:paraId="75456EB7" w14:textId="6C5E6B30" w:rsidR="002F329C" w:rsidRPr="001B46F3" w:rsidRDefault="00683EC2" w:rsidP="00BB5382">
      <w:pPr>
        <w:numPr>
          <w:ilvl w:val="0"/>
          <w:numId w:val="2"/>
        </w:numPr>
        <w:spacing w:line="240" w:lineRule="auto"/>
        <w:rPr>
          <w:sz w:val="24"/>
          <w:szCs w:val="24"/>
          <w:lang w:val="ru-RU"/>
        </w:rPr>
      </w:pPr>
      <w:r w:rsidRPr="00580064">
        <w:rPr>
          <w:sz w:val="24"/>
          <w:szCs w:val="24"/>
          <w:lang w:val="ru-RU"/>
        </w:rPr>
        <w:t>Кольчугин Д. В. К вопросу об аутсорсинге в логистике интернет-магазинов</w:t>
      </w:r>
      <w:r w:rsidR="00632569">
        <w:rPr>
          <w:sz w:val="24"/>
          <w:szCs w:val="24"/>
          <w:lang w:val="ru-RU"/>
        </w:rPr>
        <w:t xml:space="preserve"> // </w:t>
      </w:r>
      <w:bookmarkStart w:id="3" w:name="_GoBack"/>
      <w:r w:rsidR="00632569">
        <w:rPr>
          <w:sz w:val="24"/>
          <w:szCs w:val="24"/>
          <w:lang w:val="ru-RU"/>
        </w:rPr>
        <w:t>Логистический сервис. — 2023</w:t>
      </w:r>
      <w:r w:rsidRPr="00580064">
        <w:rPr>
          <w:sz w:val="24"/>
          <w:szCs w:val="24"/>
          <w:lang w:val="ru-RU"/>
        </w:rPr>
        <w:t>. — № 2. — С. 28–29.</w:t>
      </w:r>
      <w:bookmarkEnd w:id="3"/>
    </w:p>
    <w:sectPr w:rsidR="002F329C" w:rsidRPr="001B46F3">
      <w:footerReference w:type="default" r:id="rId8"/>
      <w:pgSz w:w="11905" w:h="16837"/>
      <w:pgMar w:top="1133" w:right="566" w:bottom="170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958D7" w14:textId="77777777" w:rsidR="000A0D41" w:rsidRDefault="000A0D41">
      <w:pPr>
        <w:spacing w:after="0" w:line="240" w:lineRule="auto"/>
      </w:pPr>
      <w:r>
        <w:separator/>
      </w:r>
    </w:p>
  </w:endnote>
  <w:endnote w:type="continuationSeparator" w:id="0">
    <w:p w14:paraId="52B08635" w14:textId="77777777" w:rsidR="000A0D41" w:rsidRDefault="000A0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54AAE" w14:textId="56B5F569" w:rsidR="00902D80" w:rsidRDefault="00683EC2">
    <w:pPr>
      <w:jc w:val="center"/>
    </w:pPr>
    <w:r>
      <w:fldChar w:fldCharType="begin"/>
    </w:r>
    <w:r>
      <w:instrText>PAGE</w:instrText>
    </w:r>
    <w:r>
      <w:fldChar w:fldCharType="separate"/>
    </w:r>
    <w:r w:rsidR="00BB538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50691" w14:textId="77777777" w:rsidR="000A0D41" w:rsidRDefault="000A0D41">
      <w:pPr>
        <w:spacing w:after="0" w:line="240" w:lineRule="auto"/>
      </w:pPr>
      <w:r>
        <w:separator/>
      </w:r>
    </w:p>
  </w:footnote>
  <w:footnote w:type="continuationSeparator" w:id="0">
    <w:p w14:paraId="6F6D9D73" w14:textId="77777777" w:rsidR="000A0D41" w:rsidRDefault="000A0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2670B00"/>
    <w:multiLevelType w:val="hybridMultilevel"/>
    <w:tmpl w:val="B61A917A"/>
    <w:lvl w:ilvl="0" w:tplc="958A5D54">
      <w:start w:val="1"/>
      <w:numFmt w:val="decimal"/>
      <w:lvlText w:val="%1."/>
      <w:lvlJc w:val="left"/>
      <w:pPr>
        <w:tabs>
          <w:tab w:val="num" w:pos="720"/>
        </w:tabs>
        <w:ind w:left="720" w:hanging="360"/>
      </w:pPr>
      <w:rPr>
        <w:rFonts w:hint="default"/>
      </w:rPr>
    </w:lvl>
    <w:lvl w:ilvl="1" w:tplc="E710E38A">
      <w:start w:val="1"/>
      <w:numFmt w:val="bullet"/>
      <w:lvlText w:val="o"/>
      <w:lvlJc w:val="left"/>
      <w:pPr>
        <w:tabs>
          <w:tab w:val="num" w:pos="1440"/>
        </w:tabs>
        <w:ind w:left="1440" w:hanging="360"/>
      </w:pPr>
      <w:rPr>
        <w:rFonts w:ascii="Courier New" w:hAnsi="Courier New" w:cs="Courier New" w:hint="default"/>
      </w:rPr>
    </w:lvl>
    <w:lvl w:ilvl="2" w:tplc="C6DC7F1A">
      <w:start w:val="1"/>
      <w:numFmt w:val="bullet"/>
      <w:lvlText w:val=""/>
      <w:lvlJc w:val="left"/>
      <w:pPr>
        <w:tabs>
          <w:tab w:val="num" w:pos="2160"/>
        </w:tabs>
        <w:ind w:left="2160" w:hanging="360"/>
      </w:pPr>
      <w:rPr>
        <w:rFonts w:ascii="Wingdings" w:hAnsi="Wingdings" w:cs="Wingdings" w:hint="default"/>
      </w:rPr>
    </w:lvl>
    <w:lvl w:ilvl="3" w:tplc="90D83FC6">
      <w:start w:val="1"/>
      <w:numFmt w:val="bullet"/>
      <w:lvlText w:val=""/>
      <w:lvlJc w:val="left"/>
      <w:pPr>
        <w:tabs>
          <w:tab w:val="num" w:pos="2880"/>
        </w:tabs>
        <w:ind w:left="2880" w:hanging="360"/>
      </w:pPr>
      <w:rPr>
        <w:rFonts w:ascii="Symbol" w:hAnsi="Symbol" w:cs="Symbol" w:hint="default"/>
      </w:rPr>
    </w:lvl>
    <w:lvl w:ilvl="4" w:tplc="15B2BF84">
      <w:start w:val="1"/>
      <w:numFmt w:val="bullet"/>
      <w:lvlText w:val="o"/>
      <w:lvlJc w:val="left"/>
      <w:pPr>
        <w:tabs>
          <w:tab w:val="num" w:pos="3600"/>
        </w:tabs>
        <w:ind w:left="3600" w:hanging="360"/>
      </w:pPr>
      <w:rPr>
        <w:rFonts w:ascii="Courier New" w:hAnsi="Courier New" w:cs="Courier New" w:hint="default"/>
      </w:rPr>
    </w:lvl>
    <w:lvl w:ilvl="5" w:tplc="C0562A74">
      <w:start w:val="1"/>
      <w:numFmt w:val="bullet"/>
      <w:lvlText w:val=""/>
      <w:lvlJc w:val="left"/>
      <w:pPr>
        <w:tabs>
          <w:tab w:val="num" w:pos="4320"/>
        </w:tabs>
        <w:ind w:left="4320" w:hanging="360"/>
      </w:pPr>
      <w:rPr>
        <w:rFonts w:ascii="Wingdings" w:hAnsi="Wingdings" w:cs="Wingdings" w:hint="default"/>
      </w:rPr>
    </w:lvl>
    <w:lvl w:ilvl="6" w:tplc="E79C0A3A">
      <w:start w:val="1"/>
      <w:numFmt w:val="bullet"/>
      <w:lvlText w:val=""/>
      <w:lvlJc w:val="left"/>
      <w:pPr>
        <w:tabs>
          <w:tab w:val="num" w:pos="5040"/>
        </w:tabs>
        <w:ind w:left="5040" w:hanging="360"/>
      </w:pPr>
      <w:rPr>
        <w:rFonts w:ascii="Symbol" w:hAnsi="Symbol" w:cs="Symbol" w:hint="default"/>
      </w:rPr>
    </w:lvl>
    <w:lvl w:ilvl="7" w:tplc="C1F45E9A">
      <w:start w:val="1"/>
      <w:numFmt w:val="bullet"/>
      <w:lvlText w:val="o"/>
      <w:lvlJc w:val="left"/>
      <w:pPr>
        <w:tabs>
          <w:tab w:val="num" w:pos="5760"/>
        </w:tabs>
        <w:ind w:left="5760" w:hanging="360"/>
      </w:pPr>
      <w:rPr>
        <w:rFonts w:ascii="Courier New" w:hAnsi="Courier New" w:cs="Courier New" w:hint="default"/>
      </w:rPr>
    </w:lvl>
    <w:lvl w:ilvl="8" w:tplc="D4EE2EAC">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CD771788"/>
    <w:multiLevelType w:val="hybridMultilevel"/>
    <w:tmpl w:val="1EC03036"/>
    <w:lvl w:ilvl="0" w:tplc="09322D94">
      <w:start w:val="1"/>
      <w:numFmt w:val="bullet"/>
      <w:lvlText w:val=""/>
      <w:lvlJc w:val="left"/>
      <w:pPr>
        <w:tabs>
          <w:tab w:val="num" w:pos="720"/>
        </w:tabs>
        <w:ind w:left="720" w:hanging="360"/>
      </w:pPr>
      <w:rPr>
        <w:rFonts w:ascii="Symbol" w:hAnsi="Symbol" w:cs="Symbol" w:hint="default"/>
      </w:rPr>
    </w:lvl>
    <w:lvl w:ilvl="1" w:tplc="F41EC0F8">
      <w:start w:val="1"/>
      <w:numFmt w:val="bullet"/>
      <w:lvlText w:val="o"/>
      <w:lvlJc w:val="left"/>
      <w:pPr>
        <w:tabs>
          <w:tab w:val="num" w:pos="1440"/>
        </w:tabs>
        <w:ind w:left="1440" w:hanging="360"/>
      </w:pPr>
      <w:rPr>
        <w:rFonts w:ascii="Courier New" w:hAnsi="Courier New" w:cs="Courier New" w:hint="default"/>
      </w:rPr>
    </w:lvl>
    <w:lvl w:ilvl="2" w:tplc="660403AC">
      <w:start w:val="1"/>
      <w:numFmt w:val="bullet"/>
      <w:lvlText w:val=""/>
      <w:lvlJc w:val="left"/>
      <w:pPr>
        <w:tabs>
          <w:tab w:val="num" w:pos="2160"/>
        </w:tabs>
        <w:ind w:left="2160" w:hanging="360"/>
      </w:pPr>
      <w:rPr>
        <w:rFonts w:ascii="Wingdings" w:hAnsi="Wingdings" w:cs="Wingdings" w:hint="default"/>
      </w:rPr>
    </w:lvl>
    <w:lvl w:ilvl="3" w:tplc="164A74DC">
      <w:start w:val="1"/>
      <w:numFmt w:val="bullet"/>
      <w:lvlText w:val=""/>
      <w:lvlJc w:val="left"/>
      <w:pPr>
        <w:tabs>
          <w:tab w:val="num" w:pos="2880"/>
        </w:tabs>
        <w:ind w:left="2880" w:hanging="360"/>
      </w:pPr>
      <w:rPr>
        <w:rFonts w:ascii="Symbol" w:hAnsi="Symbol" w:cs="Symbol" w:hint="default"/>
      </w:rPr>
    </w:lvl>
    <w:lvl w:ilvl="4" w:tplc="89C00CBC">
      <w:start w:val="1"/>
      <w:numFmt w:val="bullet"/>
      <w:lvlText w:val="o"/>
      <w:lvlJc w:val="left"/>
      <w:pPr>
        <w:tabs>
          <w:tab w:val="num" w:pos="3600"/>
        </w:tabs>
        <w:ind w:left="3600" w:hanging="360"/>
      </w:pPr>
      <w:rPr>
        <w:rFonts w:ascii="Courier New" w:hAnsi="Courier New" w:cs="Courier New" w:hint="default"/>
      </w:rPr>
    </w:lvl>
    <w:lvl w:ilvl="5" w:tplc="F0020B62">
      <w:start w:val="1"/>
      <w:numFmt w:val="bullet"/>
      <w:lvlText w:val=""/>
      <w:lvlJc w:val="left"/>
      <w:pPr>
        <w:tabs>
          <w:tab w:val="num" w:pos="4320"/>
        </w:tabs>
        <w:ind w:left="4320" w:hanging="360"/>
      </w:pPr>
      <w:rPr>
        <w:rFonts w:ascii="Wingdings" w:hAnsi="Wingdings" w:cs="Wingdings" w:hint="default"/>
      </w:rPr>
    </w:lvl>
    <w:lvl w:ilvl="6" w:tplc="05586E74">
      <w:start w:val="1"/>
      <w:numFmt w:val="bullet"/>
      <w:lvlText w:val=""/>
      <w:lvlJc w:val="left"/>
      <w:pPr>
        <w:tabs>
          <w:tab w:val="num" w:pos="5040"/>
        </w:tabs>
        <w:ind w:left="5040" w:hanging="360"/>
      </w:pPr>
      <w:rPr>
        <w:rFonts w:ascii="Symbol" w:hAnsi="Symbol" w:cs="Symbol" w:hint="default"/>
      </w:rPr>
    </w:lvl>
    <w:lvl w:ilvl="7" w:tplc="C0C256E0">
      <w:start w:val="1"/>
      <w:numFmt w:val="bullet"/>
      <w:lvlText w:val="o"/>
      <w:lvlJc w:val="left"/>
      <w:pPr>
        <w:tabs>
          <w:tab w:val="num" w:pos="5760"/>
        </w:tabs>
        <w:ind w:left="5760" w:hanging="360"/>
      </w:pPr>
      <w:rPr>
        <w:rFonts w:ascii="Courier New" w:hAnsi="Courier New" w:cs="Courier New" w:hint="default"/>
      </w:rPr>
    </w:lvl>
    <w:lvl w:ilvl="8" w:tplc="4AF4D8A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B3C122B"/>
    <w:multiLevelType w:val="multilevel"/>
    <w:tmpl w:val="4D7C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8C78D6"/>
    <w:multiLevelType w:val="multilevel"/>
    <w:tmpl w:val="08BE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A0B4F"/>
    <w:multiLevelType w:val="multilevel"/>
    <w:tmpl w:val="F080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DE795A"/>
    <w:multiLevelType w:val="multilevel"/>
    <w:tmpl w:val="75A6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FB5AA5"/>
    <w:multiLevelType w:val="multilevel"/>
    <w:tmpl w:val="4D1A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2C66EE"/>
    <w:multiLevelType w:val="multilevel"/>
    <w:tmpl w:val="1DAA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6B6650"/>
    <w:multiLevelType w:val="multilevel"/>
    <w:tmpl w:val="8C42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9A51D9"/>
    <w:multiLevelType w:val="multilevel"/>
    <w:tmpl w:val="7008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B9643A"/>
    <w:multiLevelType w:val="multilevel"/>
    <w:tmpl w:val="A89A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D73707"/>
    <w:multiLevelType w:val="multilevel"/>
    <w:tmpl w:val="B19E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9E6C47"/>
    <w:multiLevelType w:val="multilevel"/>
    <w:tmpl w:val="6F02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0"/>
  </w:num>
  <w:num w:numId="4">
    <w:abstractNumId w:val="8"/>
  </w:num>
  <w:num w:numId="5">
    <w:abstractNumId w:val="2"/>
  </w:num>
  <w:num w:numId="6">
    <w:abstractNumId w:val="12"/>
  </w:num>
  <w:num w:numId="7">
    <w:abstractNumId w:val="9"/>
  </w:num>
  <w:num w:numId="8">
    <w:abstractNumId w:val="3"/>
  </w:num>
  <w:num w:numId="9">
    <w:abstractNumId w:val="11"/>
  </w:num>
  <w:num w:numId="10">
    <w:abstractNumId w:val="4"/>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D80"/>
    <w:rsid w:val="0009186E"/>
    <w:rsid w:val="000A0D41"/>
    <w:rsid w:val="000D59A4"/>
    <w:rsid w:val="000E3F35"/>
    <w:rsid w:val="000E5BEF"/>
    <w:rsid w:val="00125FAC"/>
    <w:rsid w:val="001B46F3"/>
    <w:rsid w:val="00216F34"/>
    <w:rsid w:val="002F329C"/>
    <w:rsid w:val="0036413D"/>
    <w:rsid w:val="004A16A5"/>
    <w:rsid w:val="004D6358"/>
    <w:rsid w:val="00516102"/>
    <w:rsid w:val="005748D3"/>
    <w:rsid w:val="00580064"/>
    <w:rsid w:val="005C1439"/>
    <w:rsid w:val="00632569"/>
    <w:rsid w:val="00683EC2"/>
    <w:rsid w:val="006905E2"/>
    <w:rsid w:val="00696414"/>
    <w:rsid w:val="00753B13"/>
    <w:rsid w:val="007863A1"/>
    <w:rsid w:val="007E076A"/>
    <w:rsid w:val="00902D80"/>
    <w:rsid w:val="00B901A6"/>
    <w:rsid w:val="00BB5382"/>
    <w:rsid w:val="00E41B6C"/>
    <w:rsid w:val="00F52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E1682"/>
  <w15:docId w15:val="{D9847428-C5A2-4FF5-AE67-DC1B3F47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en-US" w:eastAsia="ru-RU"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8"/>
      <w:jc w:val="both"/>
    </w:pPr>
  </w:style>
  <w:style w:type="paragraph" w:styleId="1">
    <w:name w:val="heading 1"/>
    <w:basedOn w:val="a"/>
    <w:uiPriority w:val="9"/>
    <w:qFormat/>
    <w:pPr>
      <w:outlineLvl w:val="0"/>
    </w:pPr>
    <w:rPr>
      <w:b/>
      <w:bCs/>
      <w:color w:val="000000"/>
    </w:rPr>
  </w:style>
  <w:style w:type="paragraph" w:styleId="2">
    <w:name w:val="heading 2"/>
    <w:basedOn w:val="a"/>
    <w:uiPriority w:val="9"/>
    <w:unhideWhenUsed/>
    <w:qFormat/>
    <w:pPr>
      <w:outlineLvl w:val="1"/>
    </w:pPr>
    <w:rPr>
      <w:b/>
      <w:bCs/>
      <w:color w:val="000000"/>
    </w:rPr>
  </w:style>
  <w:style w:type="paragraph" w:styleId="3">
    <w:name w:val="heading 3"/>
    <w:basedOn w:val="a"/>
    <w:uiPriority w:val="9"/>
    <w:semiHidden/>
    <w:unhideWhenUsed/>
    <w:qFormat/>
    <w:pPr>
      <w:outlineLvl w:val="2"/>
    </w:pPr>
    <w:rPr>
      <w:b/>
      <w:bCs/>
      <w:color w:val="000000"/>
    </w:rPr>
  </w:style>
  <w:style w:type="paragraph" w:styleId="4">
    <w:name w:val="heading 4"/>
    <w:basedOn w:val="a"/>
    <w:uiPriority w:val="9"/>
    <w:semiHidden/>
    <w:unhideWhenUsed/>
    <w:qFormat/>
    <w:pPr>
      <w:outlineLvl w:val="3"/>
    </w:pPr>
    <w:rPr>
      <w:b/>
      <w:bCs/>
      <w:color w:val="000000"/>
    </w:rPr>
  </w:style>
  <w:style w:type="paragraph" w:styleId="5">
    <w:name w:val="heading 5"/>
    <w:basedOn w:val="a"/>
    <w:uiPriority w:val="9"/>
    <w:semiHidden/>
    <w:unhideWhenUsed/>
    <w:qFormat/>
    <w:pPr>
      <w:outlineLvl w:val="4"/>
    </w:pPr>
    <w:rPr>
      <w:b/>
      <w:bCs/>
      <w:color w:val="000000"/>
    </w:rPr>
  </w:style>
  <w:style w:type="paragraph" w:styleId="6">
    <w:name w:val="heading 6"/>
    <w:basedOn w:val="a"/>
    <w:uiPriority w:val="9"/>
    <w:semiHidden/>
    <w:unhideWhenUsed/>
    <w:qFormat/>
    <w:pPr>
      <w:outlineLvl w:val="5"/>
    </w:pPr>
    <w:rPr>
      <w:b/>
      <w:bCs/>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styleId="a4">
    <w:name w:val="Hyperlink"/>
    <w:basedOn w:val="a0"/>
    <w:uiPriority w:val="99"/>
    <w:unhideWhenUsed/>
    <w:rsid w:val="0036413D"/>
    <w:rPr>
      <w:color w:val="0000FF" w:themeColor="hyperlink"/>
      <w:u w:val="single"/>
    </w:rPr>
  </w:style>
  <w:style w:type="character" w:customStyle="1" w:styleId="UnresolvedMention">
    <w:name w:val="Unresolved Mention"/>
    <w:basedOn w:val="a0"/>
    <w:uiPriority w:val="99"/>
    <w:semiHidden/>
    <w:unhideWhenUsed/>
    <w:rsid w:val="0036413D"/>
    <w:rPr>
      <w:color w:val="605E5C"/>
      <w:shd w:val="clear" w:color="auto" w:fill="E1DFDD"/>
    </w:rPr>
  </w:style>
  <w:style w:type="character" w:styleId="a5">
    <w:name w:val="FollowedHyperlink"/>
    <w:basedOn w:val="a0"/>
    <w:uiPriority w:val="99"/>
    <w:semiHidden/>
    <w:unhideWhenUsed/>
    <w:rsid w:val="004A16A5"/>
    <w:rPr>
      <w:color w:val="800080" w:themeColor="followedHyperlink"/>
      <w:u w:val="single"/>
    </w:rPr>
  </w:style>
  <w:style w:type="table" w:styleId="a6">
    <w:name w:val="Table Grid"/>
    <w:basedOn w:val="a1"/>
    <w:uiPriority w:val="39"/>
    <w:rsid w:val="000E3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15652">
      <w:bodyDiv w:val="1"/>
      <w:marLeft w:val="0"/>
      <w:marRight w:val="0"/>
      <w:marTop w:val="0"/>
      <w:marBottom w:val="0"/>
      <w:divBdr>
        <w:top w:val="none" w:sz="0" w:space="0" w:color="auto"/>
        <w:left w:val="none" w:sz="0" w:space="0" w:color="auto"/>
        <w:bottom w:val="none" w:sz="0" w:space="0" w:color="auto"/>
        <w:right w:val="none" w:sz="0" w:space="0" w:color="auto"/>
      </w:divBdr>
    </w:div>
    <w:div w:id="475923358">
      <w:bodyDiv w:val="1"/>
      <w:marLeft w:val="0"/>
      <w:marRight w:val="0"/>
      <w:marTop w:val="0"/>
      <w:marBottom w:val="0"/>
      <w:divBdr>
        <w:top w:val="none" w:sz="0" w:space="0" w:color="auto"/>
        <w:left w:val="none" w:sz="0" w:space="0" w:color="auto"/>
        <w:bottom w:val="none" w:sz="0" w:space="0" w:color="auto"/>
        <w:right w:val="none" w:sz="0" w:space="0" w:color="auto"/>
      </w:divBdr>
    </w:div>
    <w:div w:id="743650953">
      <w:bodyDiv w:val="1"/>
      <w:marLeft w:val="0"/>
      <w:marRight w:val="0"/>
      <w:marTop w:val="0"/>
      <w:marBottom w:val="0"/>
      <w:divBdr>
        <w:top w:val="none" w:sz="0" w:space="0" w:color="auto"/>
        <w:left w:val="none" w:sz="0" w:space="0" w:color="auto"/>
        <w:bottom w:val="none" w:sz="0" w:space="0" w:color="auto"/>
        <w:right w:val="none" w:sz="0" w:space="0" w:color="auto"/>
      </w:divBdr>
    </w:div>
    <w:div w:id="114604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lineChart>
        <c:grouping val="standard"/>
        <c:varyColors val="0"/>
        <c:ser>
          <c:idx val="0"/>
          <c:order val="0"/>
          <c:tx>
            <c:strRef>
              <c:f>Лист1!$B$1</c:f>
              <c:strCache>
                <c:ptCount val="1"/>
                <c:pt idx="0">
                  <c:v>Рост мирового рынка логистических посредников (3PL) с 2022 по 2025 год</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Лист1!$A$2:$A$5</c:f>
              <c:numCache>
                <c:formatCode>General</c:formatCode>
                <c:ptCount val="4"/>
                <c:pt idx="0">
                  <c:v>2022</c:v>
                </c:pt>
                <c:pt idx="1">
                  <c:v>2023</c:v>
                </c:pt>
                <c:pt idx="2">
                  <c:v>2024</c:v>
                </c:pt>
                <c:pt idx="3">
                  <c:v>2025</c:v>
                </c:pt>
              </c:numCache>
            </c:numRef>
          </c:cat>
          <c:val>
            <c:numRef>
              <c:f>Лист1!$B$2:$B$5</c:f>
              <c:numCache>
                <c:formatCode>0.00</c:formatCode>
                <c:ptCount val="4"/>
                <c:pt idx="0">
                  <c:v>1.1000000000000001</c:v>
                </c:pt>
                <c:pt idx="1">
                  <c:v>1.25</c:v>
                </c:pt>
                <c:pt idx="2">
                  <c:v>1.43</c:v>
                </c:pt>
                <c:pt idx="3">
                  <c:v>1.6</c:v>
                </c:pt>
              </c:numCache>
            </c:numRef>
          </c:val>
          <c:smooth val="0"/>
          <c:extLst>
            <c:ext xmlns:c16="http://schemas.microsoft.com/office/drawing/2014/chart" uri="{C3380CC4-5D6E-409C-BE32-E72D297353CC}">
              <c16:uniqueId val="{00000000-2A6C-4A24-BADF-ABA5CF19E3FE}"/>
            </c:ext>
          </c:extLst>
        </c:ser>
        <c:dLbls>
          <c:showLegendKey val="0"/>
          <c:showVal val="0"/>
          <c:showCatName val="0"/>
          <c:showSerName val="0"/>
          <c:showPercent val="0"/>
          <c:showBubbleSize val="0"/>
        </c:dLbls>
        <c:marker val="1"/>
        <c:smooth val="0"/>
        <c:axId val="805018255"/>
        <c:axId val="805012431"/>
      </c:lineChart>
      <c:catAx>
        <c:axId val="8050182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5012431"/>
        <c:crosses val="autoZero"/>
        <c:auto val="1"/>
        <c:lblAlgn val="ctr"/>
        <c:lblOffset val="100"/>
        <c:noMultiLvlLbl val="0"/>
      </c:catAx>
      <c:valAx>
        <c:axId val="80501243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50182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1704</Words>
  <Characters>9717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Данила Ш.</dc:creator>
  <cp:keywords/>
  <dc:description/>
  <cp:lastModifiedBy>str-18-506-4</cp:lastModifiedBy>
  <cp:revision>2</cp:revision>
  <dcterms:created xsi:type="dcterms:W3CDTF">2025-04-11T11:18:00Z</dcterms:created>
  <dcterms:modified xsi:type="dcterms:W3CDTF">2025-04-11T11:18:00Z</dcterms:modified>
  <cp:category/>
</cp:coreProperties>
</file>