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581B81" w14:textId="77777777" w:rsidR="00D83BC2" w:rsidRDefault="00D83BC2" w:rsidP="00D83BC2">
      <w:pPr>
        <w:ind w:firstLine="4536"/>
        <w:jc w:val="right"/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 xml:space="preserve">«Если мы будем учить сегодня так, как мы учили вчера, мы украдем у детей завтра». </w:t>
      </w:r>
    </w:p>
    <w:p w14:paraId="49CB1880" w14:textId="67F47C79" w:rsidR="00D83BC2" w:rsidRPr="0081562B" w:rsidRDefault="00D83BC2" w:rsidP="00D83BC2">
      <w:pPr>
        <w:jc w:val="right"/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>Джон Дьюи</w:t>
      </w:r>
    </w:p>
    <w:p w14:paraId="0F77C4D7" w14:textId="77777777" w:rsidR="00D83BC2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 xml:space="preserve">Реалии современной жизни таковы, что недостаточно просто получать информацию. Слушая мировые новости, смотря фильмы, мы понимаем, что информации так много и она настолько противоречива, что мы начинаем анализировать её исходя из тех знаний, что имеем. </w:t>
      </w:r>
    </w:p>
    <w:p w14:paraId="6C4D4404" w14:textId="77777777" w:rsidR="00D83BC2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>Способность изучать глобальные и межкультурные проблемы, понимать и ценить различные мировоззрения, успешно и уважительно взаимодействовать с другими и принимать меры для коллективного благополучия и устойчивого развития всё это многомерная способность глобальных компетенций и школа играет важную роль в их развитии.</w:t>
      </w:r>
    </w:p>
    <w:p w14:paraId="7112F1C4" w14:textId="77777777" w:rsidR="00D83BC2" w:rsidRPr="0081562B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>Глобальные компетенции нацелены на формирование и развитие универсальных навыков (</w:t>
      </w:r>
      <w:r w:rsidRPr="0081562B">
        <w:rPr>
          <w:rFonts w:ascii="Times New Roman" w:hAnsi="Times New Roman" w:cs="Times New Roman"/>
          <w:sz w:val="28"/>
          <w:szCs w:val="28"/>
          <w:lang w:val="en-GB"/>
        </w:rPr>
        <w:t>soft</w:t>
      </w:r>
      <w:r w:rsidRPr="0081562B">
        <w:rPr>
          <w:rFonts w:ascii="Times New Roman" w:hAnsi="Times New Roman" w:cs="Times New Roman"/>
          <w:sz w:val="28"/>
          <w:szCs w:val="28"/>
        </w:rPr>
        <w:t xml:space="preserve"> </w:t>
      </w:r>
      <w:r w:rsidRPr="0081562B">
        <w:rPr>
          <w:rFonts w:ascii="Times New Roman" w:hAnsi="Times New Roman" w:cs="Times New Roman"/>
          <w:sz w:val="28"/>
          <w:szCs w:val="28"/>
          <w:lang w:val="en-GB"/>
        </w:rPr>
        <w:t>skills</w:t>
      </w:r>
      <w:r w:rsidRPr="0081562B"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7ED1E1B0" w14:textId="77777777" w:rsidR="00D83BC2" w:rsidRPr="0081562B" w:rsidRDefault="00D83BC2" w:rsidP="00D83BC2">
      <w:pPr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 xml:space="preserve">Ребенок должен обладать: </w:t>
      </w:r>
    </w:p>
    <w:p w14:paraId="54CC15F2" w14:textId="77777777" w:rsidR="00D83BC2" w:rsidRPr="0081562B" w:rsidRDefault="00D83BC2" w:rsidP="00D83BC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 xml:space="preserve">готовностью успешно взаимодействовать с изменяющимся окружающим миром (критическое и логическое мышление); </w:t>
      </w:r>
    </w:p>
    <w:p w14:paraId="3472CC3E" w14:textId="77777777" w:rsidR="00D83BC2" w:rsidRPr="0081562B" w:rsidRDefault="00D83BC2" w:rsidP="00D83BC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 xml:space="preserve">возможностью решать различные (в том числе нестандартные) учебные и жизненные задачи (изобретательский и креативный подход в решении задач); </w:t>
      </w:r>
    </w:p>
    <w:p w14:paraId="33122C82" w14:textId="77777777" w:rsidR="00D83BC2" w:rsidRPr="0081562B" w:rsidRDefault="00D83BC2" w:rsidP="00D83BC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 xml:space="preserve">способностью строить социальные отношения; </w:t>
      </w:r>
    </w:p>
    <w:p w14:paraId="5B4243BA" w14:textId="77777777" w:rsidR="00D83BC2" w:rsidRDefault="00D83BC2" w:rsidP="00D83BC2">
      <w:pPr>
        <w:pStyle w:val="a7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>совокупностью рефлексивных умений, обеспечивающих оценку своей грамотности, стремление к дальнейшему образованию</w:t>
      </w:r>
    </w:p>
    <w:p w14:paraId="182D21DF" w14:textId="77777777" w:rsidR="00D83BC2" w:rsidRDefault="00D83BC2" w:rsidP="00D83BC2">
      <w:pPr>
        <w:pStyle w:val="a7"/>
        <w:rPr>
          <w:rFonts w:ascii="Times New Roman" w:hAnsi="Times New Roman" w:cs="Times New Roman"/>
          <w:sz w:val="28"/>
          <w:szCs w:val="28"/>
        </w:rPr>
      </w:pPr>
    </w:p>
    <w:p w14:paraId="6D800A62" w14:textId="77777777" w:rsidR="00D83BC2" w:rsidRPr="0081562B" w:rsidRDefault="00D83BC2" w:rsidP="00D83BC2">
      <w:pPr>
        <w:rPr>
          <w:rFonts w:ascii="Times New Roman" w:hAnsi="Times New Roman" w:cs="Times New Roman"/>
          <w:sz w:val="28"/>
          <w:szCs w:val="28"/>
        </w:rPr>
      </w:pPr>
      <w:r w:rsidRPr="0081562B">
        <w:rPr>
          <w:rFonts w:ascii="Times New Roman" w:hAnsi="Times New Roman" w:cs="Times New Roman"/>
          <w:sz w:val="28"/>
          <w:szCs w:val="28"/>
        </w:rPr>
        <w:t>При обучении английскому языку обсуждаются такие глобальные проблемы, как:</w:t>
      </w:r>
    </w:p>
    <w:tbl>
      <w:tblPr>
        <w:tblW w:w="962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24"/>
        <w:gridCol w:w="1710"/>
        <w:gridCol w:w="2693"/>
        <w:gridCol w:w="3402"/>
      </w:tblGrid>
      <w:tr w:rsidR="00D83BC2" w:rsidRPr="004A47C5" w14:paraId="0C727EC9" w14:textId="77777777" w:rsidTr="00D83BC2">
        <w:trPr>
          <w:trHeight w:val="584"/>
        </w:trPr>
        <w:tc>
          <w:tcPr>
            <w:tcW w:w="182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1B4CA2" w14:textId="77777777" w:rsidR="00D83BC2" w:rsidRPr="004A47C5" w:rsidRDefault="00D83BC2" w:rsidP="001154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 xml:space="preserve">             Классы</w:t>
            </w:r>
          </w:p>
          <w:p w14:paraId="0657C696" w14:textId="77777777" w:rsidR="00D83BC2" w:rsidRPr="004A47C5" w:rsidRDefault="00D83BC2" w:rsidP="001154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 xml:space="preserve">Аспекты </w:t>
            </w:r>
          </w:p>
        </w:tc>
        <w:tc>
          <w:tcPr>
            <w:tcW w:w="171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6A12E6" w14:textId="77777777" w:rsidR="00D83BC2" w:rsidRPr="004A47C5" w:rsidRDefault="00D83BC2" w:rsidP="00115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>2-6 классы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63FA6A" w14:textId="77777777" w:rsidR="00D83BC2" w:rsidRPr="004A47C5" w:rsidRDefault="00D83BC2" w:rsidP="00115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>7 класс</w:t>
            </w:r>
          </w:p>
        </w:tc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8A8DE7" w14:textId="77777777" w:rsidR="00D83BC2" w:rsidRPr="004A47C5" w:rsidRDefault="00D83BC2" w:rsidP="00115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>8-11 классы</w:t>
            </w:r>
          </w:p>
        </w:tc>
      </w:tr>
      <w:tr w:rsidR="00D83BC2" w:rsidRPr="004A47C5" w14:paraId="354D378F" w14:textId="77777777" w:rsidTr="00D83BC2">
        <w:trPr>
          <w:trHeight w:val="584"/>
        </w:trPr>
        <w:tc>
          <w:tcPr>
            <w:tcW w:w="182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768A69" w14:textId="77777777" w:rsidR="00D83BC2" w:rsidRPr="004A47C5" w:rsidRDefault="00D83BC2" w:rsidP="001154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Глобальные проблемы</w:t>
            </w:r>
          </w:p>
        </w:tc>
        <w:tc>
          <w:tcPr>
            <w:tcW w:w="171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A8AA20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3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Человек и природа</w:t>
            </w:r>
          </w:p>
          <w:p w14:paraId="5E934824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3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Здоровье как ценность</w:t>
            </w:r>
          </w:p>
          <w:p w14:paraId="534387F6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3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lastRenderedPageBreak/>
              <w:t>Права человека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3BE02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42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lastRenderedPageBreak/>
              <w:t xml:space="preserve">Основные причины возникновения глобальных проблем </w:t>
            </w: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(локальный уровень)</w:t>
            </w:r>
          </w:p>
          <w:p w14:paraId="505D442B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42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lastRenderedPageBreak/>
              <w:t xml:space="preserve">Человек и природа </w:t>
            </w: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(экологический кризис и его причины)</w:t>
            </w:r>
          </w:p>
          <w:p w14:paraId="250CFF9D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42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Здоровье</w:t>
            </w: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 xml:space="preserve"> (глобальные проблемы и основы здорового образа жизни)</w:t>
            </w:r>
          </w:p>
          <w:p w14:paraId="7EB6E347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42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 xml:space="preserve">Права человека </w:t>
            </w: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(равноправие, противостояние различного рода неравенствам)</w:t>
            </w:r>
          </w:p>
          <w:p w14:paraId="493A124E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42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Образование как ценность и право</w:t>
            </w:r>
          </w:p>
        </w:tc>
        <w:tc>
          <w:tcPr>
            <w:tcW w:w="34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DD0962" w14:textId="77777777" w:rsidR="00D83BC2" w:rsidRPr="004A47C5" w:rsidRDefault="00D83BC2" w:rsidP="00D83BC2">
            <w:pPr>
              <w:numPr>
                <w:ilvl w:val="0"/>
                <w:numId w:val="2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lastRenderedPageBreak/>
              <w:t>Причины возникновения, взаимосвязь и возможности разрешения глобальных проблем</w:t>
            </w:r>
          </w:p>
          <w:p w14:paraId="61BDE6A4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Изменение климата</w:t>
            </w:r>
          </w:p>
          <w:p w14:paraId="4D460CF3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lastRenderedPageBreak/>
              <w:t>Мировой океан, вода</w:t>
            </w:r>
          </w:p>
          <w:p w14:paraId="136BAB49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Демографическая проблема</w:t>
            </w:r>
          </w:p>
          <w:p w14:paraId="2496BD4D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Миграция и беженцы</w:t>
            </w:r>
          </w:p>
          <w:p w14:paraId="45E90C23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Энергетическая и сырьевая проблемы</w:t>
            </w:r>
          </w:p>
          <w:p w14:paraId="18837A67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Социальное неравенство</w:t>
            </w:r>
          </w:p>
          <w:p w14:paraId="06FB732D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Здравоохранение, питание</w:t>
            </w:r>
          </w:p>
          <w:p w14:paraId="777E29D6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Права человека, образование</w:t>
            </w:r>
          </w:p>
          <w:p w14:paraId="3E17E231" w14:textId="77777777" w:rsidR="00D83BC2" w:rsidRPr="004A47C5" w:rsidRDefault="00D83BC2" w:rsidP="00D83BC2">
            <w:pPr>
              <w:numPr>
                <w:ilvl w:val="0"/>
                <w:numId w:val="3"/>
              </w:numPr>
              <w:spacing w:after="0" w:line="240" w:lineRule="auto"/>
              <w:ind w:left="565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4A47C5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Инновации в сфере информационных технологий</w:t>
            </w:r>
          </w:p>
        </w:tc>
      </w:tr>
    </w:tbl>
    <w:p w14:paraId="015B45C8" w14:textId="77777777" w:rsidR="00236794" w:rsidRDefault="00236794"/>
    <w:p w14:paraId="2B8987B0" w14:textId="77777777" w:rsidR="00D83BC2" w:rsidRDefault="00D83BC2" w:rsidP="00D83BC2">
      <w:pPr>
        <w:pStyle w:val="af0"/>
        <w:spacing w:before="0" w:beforeAutospacing="0" w:after="0" w:afterAutospacing="0"/>
        <w:rPr>
          <w:rFonts w:eastAsia="+mn-ea"/>
          <w:color w:val="000000"/>
          <w:kern w:val="24"/>
          <w:sz w:val="28"/>
          <w:szCs w:val="28"/>
        </w:rPr>
      </w:pPr>
      <w:r w:rsidRPr="0081562B">
        <w:rPr>
          <w:sz w:val="28"/>
          <w:szCs w:val="28"/>
        </w:rPr>
        <w:t xml:space="preserve">Что же касается обсуждения </w:t>
      </w:r>
      <w:r w:rsidRPr="0081562B">
        <w:rPr>
          <w:rFonts w:eastAsia="+mn-ea"/>
          <w:color w:val="000000"/>
          <w:kern w:val="24"/>
          <w:sz w:val="28"/>
          <w:szCs w:val="28"/>
        </w:rPr>
        <w:t>межкультурного взаимодействия:</w:t>
      </w:r>
    </w:p>
    <w:p w14:paraId="1D2A17BC" w14:textId="77777777" w:rsidR="00D83BC2" w:rsidRPr="0081562B" w:rsidRDefault="00D83BC2" w:rsidP="00D83BC2">
      <w:pPr>
        <w:pStyle w:val="af0"/>
        <w:spacing w:before="0" w:beforeAutospacing="0" w:after="0" w:afterAutospacing="0"/>
        <w:rPr>
          <w:rFonts w:eastAsia="+mn-ea"/>
          <w:color w:val="000000"/>
          <w:kern w:val="24"/>
          <w:sz w:val="28"/>
          <w:szCs w:val="28"/>
        </w:rPr>
      </w:pPr>
    </w:p>
    <w:tbl>
      <w:tblPr>
        <w:tblW w:w="9629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33"/>
        <w:gridCol w:w="1701"/>
        <w:gridCol w:w="2693"/>
        <w:gridCol w:w="3402"/>
      </w:tblGrid>
      <w:tr w:rsidR="00D83BC2" w:rsidRPr="00620897" w14:paraId="22EA0B3A" w14:textId="77777777" w:rsidTr="00D83BC2">
        <w:trPr>
          <w:trHeight w:val="584"/>
        </w:trPr>
        <w:tc>
          <w:tcPr>
            <w:tcW w:w="183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273FFB" w14:textId="77777777" w:rsidR="00D83BC2" w:rsidRPr="00620897" w:rsidRDefault="00D83BC2" w:rsidP="001154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 xml:space="preserve">             Классы</w:t>
            </w:r>
          </w:p>
          <w:p w14:paraId="3ACE603E" w14:textId="77777777" w:rsidR="00D83BC2" w:rsidRPr="00620897" w:rsidRDefault="00D83BC2" w:rsidP="001154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 xml:space="preserve">Аспекты </w:t>
            </w:r>
          </w:p>
        </w:tc>
        <w:tc>
          <w:tcPr>
            <w:tcW w:w="1701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4EFF1F" w14:textId="77777777" w:rsidR="00D83BC2" w:rsidRPr="00620897" w:rsidRDefault="00D83BC2" w:rsidP="00115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>2-6 классы</w:t>
            </w:r>
          </w:p>
        </w:tc>
        <w:tc>
          <w:tcPr>
            <w:tcW w:w="26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9DFE82" w14:textId="77777777" w:rsidR="00D83BC2" w:rsidRPr="00620897" w:rsidRDefault="00D83BC2" w:rsidP="00115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>7 класс</w:t>
            </w:r>
          </w:p>
        </w:tc>
        <w:tc>
          <w:tcPr>
            <w:tcW w:w="340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A5301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39AE8C" w14:textId="77777777" w:rsidR="00D83BC2" w:rsidRPr="00620897" w:rsidRDefault="00D83BC2" w:rsidP="001154AE">
            <w:pPr>
              <w:spacing w:after="0" w:line="240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Times New Roman"/>
                <w:b/>
                <w:bCs/>
                <w:color w:val="FFFFFF"/>
                <w:kern w:val="24"/>
                <w:sz w:val="28"/>
                <w:szCs w:val="28"/>
                <w14:ligatures w14:val="none"/>
              </w:rPr>
              <w:t>8-11 классы</w:t>
            </w:r>
          </w:p>
        </w:tc>
      </w:tr>
      <w:tr w:rsidR="00D83BC2" w:rsidRPr="00620897" w14:paraId="3F19F4AB" w14:textId="77777777" w:rsidTr="00D83BC2">
        <w:trPr>
          <w:trHeight w:val="584"/>
        </w:trPr>
        <w:tc>
          <w:tcPr>
            <w:tcW w:w="183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BD65CC" w14:textId="77777777" w:rsidR="00D83BC2" w:rsidRPr="00620897" w:rsidRDefault="00D83BC2" w:rsidP="001154AE">
            <w:pPr>
              <w:spacing w:after="0" w:line="240" w:lineRule="auto"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Times New Roman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Межкультурное взаимодействие</w:t>
            </w:r>
          </w:p>
        </w:tc>
        <w:tc>
          <w:tcPr>
            <w:tcW w:w="1701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F6FFA8" w14:textId="77777777" w:rsidR="00D83BC2" w:rsidRPr="00620897" w:rsidRDefault="00D83BC2" w:rsidP="00D83BC2">
            <w:pPr>
              <w:numPr>
                <w:ilvl w:val="0"/>
                <w:numId w:val="4"/>
              </w:numPr>
              <w:tabs>
                <w:tab w:val="clear" w:pos="720"/>
                <w:tab w:val="num" w:pos="90"/>
              </w:tabs>
              <w:spacing w:after="0" w:line="240" w:lineRule="auto"/>
              <w:ind w:left="374" w:hanging="28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 xml:space="preserve">Традиции и обычаи </w:t>
            </w:r>
            <w:r w:rsidRPr="00620897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(многообразие культур)</w:t>
            </w:r>
          </w:p>
          <w:p w14:paraId="29BA7A84" w14:textId="77777777" w:rsidR="00D83BC2" w:rsidRPr="00620897" w:rsidRDefault="00D83BC2" w:rsidP="00D83BC2">
            <w:pPr>
              <w:numPr>
                <w:ilvl w:val="0"/>
                <w:numId w:val="4"/>
              </w:numPr>
              <w:tabs>
                <w:tab w:val="clear" w:pos="720"/>
                <w:tab w:val="num" w:pos="90"/>
              </w:tabs>
              <w:spacing w:after="0" w:line="240" w:lineRule="auto"/>
              <w:ind w:left="374" w:hanging="28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 xml:space="preserve">Семья и школа </w:t>
            </w:r>
            <w:r w:rsidRPr="00620897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(роль семьи и школы в воспитании и образовании)</w:t>
            </w:r>
          </w:p>
        </w:tc>
        <w:tc>
          <w:tcPr>
            <w:tcW w:w="26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1FAF36A" w14:textId="77777777" w:rsidR="00D83BC2" w:rsidRPr="00620897" w:rsidRDefault="00D83BC2" w:rsidP="00D83BC2">
            <w:pPr>
              <w:numPr>
                <w:ilvl w:val="0"/>
                <w:numId w:val="4"/>
              </w:numPr>
              <w:spacing w:after="0" w:line="240" w:lineRule="auto"/>
              <w:ind w:left="42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 xml:space="preserve">Традиции и обычаи </w:t>
            </w:r>
            <w:r w:rsidRPr="00620897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(понимание необходимости межкультурного диалога)</w:t>
            </w:r>
          </w:p>
          <w:p w14:paraId="43592511" w14:textId="77777777" w:rsidR="00D83BC2" w:rsidRPr="00620897" w:rsidRDefault="00D83BC2" w:rsidP="00D83BC2">
            <w:pPr>
              <w:numPr>
                <w:ilvl w:val="0"/>
                <w:numId w:val="4"/>
              </w:numPr>
              <w:spacing w:after="0" w:line="240" w:lineRule="auto"/>
              <w:ind w:left="424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 xml:space="preserve">Семья и школа </w:t>
            </w:r>
            <w:r w:rsidRPr="00620897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(роль семьи и школы в жизни общества)</w:t>
            </w:r>
          </w:p>
        </w:tc>
        <w:tc>
          <w:tcPr>
            <w:tcW w:w="340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1CD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EFC4E2" w14:textId="77777777" w:rsidR="00D83BC2" w:rsidRPr="00620897" w:rsidRDefault="00D83BC2" w:rsidP="00D83BC2">
            <w:pPr>
              <w:numPr>
                <w:ilvl w:val="0"/>
                <w:numId w:val="4"/>
              </w:numPr>
              <w:spacing w:after="0" w:line="240" w:lineRule="auto"/>
              <w:ind w:left="421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 xml:space="preserve">Традиции и обычаи </w:t>
            </w:r>
            <w:r w:rsidRPr="00620897">
              <w:rPr>
                <w:rFonts w:ascii="Times New Roman" w:eastAsia="Times New Roman" w:hAnsi="Times New Roman" w:cs="Mangal"/>
                <w:color w:val="000000"/>
                <w:kern w:val="24"/>
                <w:sz w:val="28"/>
                <w:szCs w:val="28"/>
                <w14:ligatures w14:val="none"/>
              </w:rPr>
              <w:t>(межкультурная коммуникация концепции межкультурного взаимодействия, идентичность, стереотипы и их преодоление)</w:t>
            </w:r>
          </w:p>
          <w:p w14:paraId="0260E56D" w14:textId="77777777" w:rsidR="00D83BC2" w:rsidRPr="00620897" w:rsidRDefault="00D83BC2" w:rsidP="00D83BC2">
            <w:pPr>
              <w:numPr>
                <w:ilvl w:val="0"/>
                <w:numId w:val="4"/>
              </w:numPr>
              <w:spacing w:after="0" w:line="240" w:lineRule="auto"/>
              <w:ind w:left="421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Передача социального опыта</w:t>
            </w:r>
          </w:p>
          <w:p w14:paraId="5A4E3979" w14:textId="77777777" w:rsidR="00D83BC2" w:rsidRPr="00620897" w:rsidRDefault="00D83BC2" w:rsidP="00D83BC2">
            <w:pPr>
              <w:numPr>
                <w:ilvl w:val="0"/>
                <w:numId w:val="4"/>
              </w:numPr>
              <w:spacing w:after="0" w:line="240" w:lineRule="auto"/>
              <w:ind w:left="421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Воспитание и самовоспитание</w:t>
            </w:r>
          </w:p>
          <w:p w14:paraId="05FFBD9D" w14:textId="77777777" w:rsidR="00D83BC2" w:rsidRPr="00620897" w:rsidRDefault="00D83BC2" w:rsidP="00D83BC2">
            <w:pPr>
              <w:numPr>
                <w:ilvl w:val="0"/>
                <w:numId w:val="4"/>
              </w:numPr>
              <w:spacing w:after="0" w:line="240" w:lineRule="auto"/>
              <w:ind w:left="421"/>
              <w:contextualSpacing/>
              <w:rPr>
                <w:rFonts w:ascii="Arial" w:eastAsia="Times New Roman" w:hAnsi="Arial" w:cs="Arial"/>
                <w:kern w:val="0"/>
                <w:sz w:val="28"/>
                <w:szCs w:val="28"/>
                <w14:ligatures w14:val="none"/>
              </w:rPr>
            </w:pPr>
            <w:r w:rsidRPr="00620897">
              <w:rPr>
                <w:rFonts w:ascii="Times New Roman" w:eastAsia="Times New Roman" w:hAnsi="Times New Roman" w:cs="Mangal"/>
                <w:b/>
                <w:bCs/>
                <w:color w:val="000000"/>
                <w:kern w:val="24"/>
                <w:sz w:val="28"/>
                <w:szCs w:val="28"/>
                <w14:ligatures w14:val="none"/>
              </w:rPr>
              <w:t>Агенты социализации</w:t>
            </w:r>
          </w:p>
        </w:tc>
      </w:tr>
    </w:tbl>
    <w:p w14:paraId="1DF5A290" w14:textId="54B05F94" w:rsidR="00D83BC2" w:rsidRDefault="00D83BC2" w:rsidP="00D83BC2">
      <w:pPr>
        <w:tabs>
          <w:tab w:val="left" w:pos="7200"/>
        </w:tabs>
      </w:pPr>
      <w:r>
        <w:tab/>
      </w:r>
    </w:p>
    <w:p w14:paraId="116D1335" w14:textId="77777777" w:rsidR="00D83BC2" w:rsidRPr="00FC290C" w:rsidRDefault="00D83BC2" w:rsidP="00D83B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lastRenderedPageBreak/>
        <w:t>Для развития глобальных компетенций можно предложить обучающимся выполнить следующие задания:</w:t>
      </w:r>
    </w:p>
    <w:p w14:paraId="20869878" w14:textId="77777777" w:rsidR="00D83BC2" w:rsidRPr="005E0D6C" w:rsidRDefault="00D83BC2" w:rsidP="00D83B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>Приём "Фишбоун"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5E0D6C">
        <w:rPr>
          <w:rFonts w:ascii="Times New Roman" w:hAnsi="Times New Roman" w:cs="Times New Roman"/>
          <w:sz w:val="28"/>
          <w:szCs w:val="28"/>
        </w:rPr>
        <w:t>это</w:t>
      </w:r>
      <w:proofErr w:type="gramEnd"/>
      <w:r w:rsidRPr="005E0D6C">
        <w:rPr>
          <w:rFonts w:ascii="Times New Roman" w:hAnsi="Times New Roman" w:cs="Times New Roman"/>
          <w:sz w:val="28"/>
          <w:szCs w:val="28"/>
        </w:rPr>
        <w:t xml:space="preserve"> один</w:t>
      </w:r>
      <w:r w:rsidRPr="00FC290C">
        <w:rPr>
          <w:rFonts w:ascii="Times New Roman" w:hAnsi="Times New Roman" w:cs="Times New Roman"/>
          <w:sz w:val="28"/>
          <w:szCs w:val="28"/>
        </w:rPr>
        <w:t xml:space="preserve"> из методических приемов, который можно использовать, работая как в группах, так и индивидуально.</w:t>
      </w:r>
    </w:p>
    <w:p w14:paraId="6694009E" w14:textId="77777777" w:rsidR="00D83BC2" w:rsidRPr="00FC290C" w:rsidRDefault="00D83BC2" w:rsidP="00D83B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>Этот метод направлен на развитие критического мышления учащихся в наглядно-содержательной форме. Суть данного методического приема — установление причинно-следственных взаимосвязей между объектом анализа и влияющими на него факторами, совершение обоснованного выбора. Дополнительно метод позволяет развивать навыки работы с информацией и умение ставить и решать проблемы.</w:t>
      </w:r>
    </w:p>
    <w:p w14:paraId="56E8A31C" w14:textId="77777777" w:rsidR="00D83BC2" w:rsidRPr="00FC290C" w:rsidRDefault="00D83BC2" w:rsidP="00D83B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>В основе Фишбоуна — схематическая диаграмма в форме рыбьего скелета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C290C">
        <w:rPr>
          <w:rFonts w:ascii="Times New Roman" w:hAnsi="Times New Roman" w:cs="Times New Roman"/>
          <w:sz w:val="28"/>
          <w:szCs w:val="28"/>
        </w:rPr>
        <w:t xml:space="preserve"> позволяющ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FC290C">
        <w:rPr>
          <w:rFonts w:ascii="Times New Roman" w:hAnsi="Times New Roman" w:cs="Times New Roman"/>
          <w:sz w:val="28"/>
          <w:szCs w:val="28"/>
        </w:rPr>
        <w:t xml:space="preserve"> наглядно продемонстрировать определенные в процессе анализа причины конкретных событий, явлений, проблем и соответствующие выводы или результаты обсуждения.</w:t>
      </w:r>
    </w:p>
    <w:p w14:paraId="35C650B9" w14:textId="77777777" w:rsidR="00D83BC2" w:rsidRPr="00FC290C" w:rsidRDefault="00D83BC2" w:rsidP="00D83B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 xml:space="preserve">С помощью </w:t>
      </w:r>
      <w:r>
        <w:rPr>
          <w:rFonts w:ascii="Times New Roman" w:hAnsi="Times New Roman" w:cs="Times New Roman"/>
          <w:sz w:val="28"/>
          <w:szCs w:val="28"/>
        </w:rPr>
        <w:t>данного приёма</w:t>
      </w:r>
      <w:r w:rsidRPr="00FC290C">
        <w:rPr>
          <w:rFonts w:ascii="Times New Roman" w:hAnsi="Times New Roman" w:cs="Times New Roman"/>
          <w:sz w:val="28"/>
          <w:szCs w:val="28"/>
        </w:rPr>
        <w:t xml:space="preserve"> можно найти решение из любой рассматриваемой ситуации.</w:t>
      </w:r>
    </w:p>
    <w:p w14:paraId="1413A419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>Схема включает в себя основные четыре блока:</w:t>
      </w:r>
    </w:p>
    <w:p w14:paraId="508B1338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>Голова</w:t>
      </w:r>
      <w:r w:rsidRPr="00FC290C">
        <w:rPr>
          <w:rFonts w:ascii="Times New Roman" w:hAnsi="Times New Roman" w:cs="Times New Roman"/>
          <w:sz w:val="28"/>
          <w:szCs w:val="28"/>
        </w:rPr>
        <w:t xml:space="preserve"> — проблема, вопрос или тема, которые подлежат анализу.</w:t>
      </w:r>
    </w:p>
    <w:p w14:paraId="026D37C5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>Верхние косточки</w:t>
      </w:r>
      <w:r w:rsidRPr="00FC290C">
        <w:rPr>
          <w:rFonts w:ascii="Times New Roman" w:hAnsi="Times New Roman" w:cs="Times New Roman"/>
          <w:sz w:val="28"/>
          <w:szCs w:val="28"/>
        </w:rPr>
        <w:t xml:space="preserve"> (расположенные справа при вертикальной форме схемы или под углом 45 градусов сверху при горизонтальной) — на них фиксируются основные понятия темы, причины, которые привели к проблеме.</w:t>
      </w:r>
    </w:p>
    <w:p w14:paraId="33012DAD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>Нижние косточки</w:t>
      </w:r>
      <w:r w:rsidRPr="00FC290C">
        <w:rPr>
          <w:rFonts w:ascii="Times New Roman" w:hAnsi="Times New Roman" w:cs="Times New Roman"/>
          <w:sz w:val="28"/>
          <w:szCs w:val="28"/>
        </w:rPr>
        <w:t xml:space="preserve"> (изображаются напротив) — факты, подтверждающие наличие сформулированных причин, или суть понятий, указанных на схеме.</w:t>
      </w:r>
    </w:p>
    <w:p w14:paraId="4F4206AA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 xml:space="preserve">Хвост </w:t>
      </w:r>
      <w:r w:rsidRPr="00FC290C">
        <w:rPr>
          <w:rFonts w:ascii="Times New Roman" w:hAnsi="Times New Roman" w:cs="Times New Roman"/>
          <w:sz w:val="28"/>
          <w:szCs w:val="28"/>
        </w:rPr>
        <w:t>— ответ на поставленный вопрос, выводы, обобщения.</w:t>
      </w:r>
    </w:p>
    <w:p w14:paraId="330676CF" w14:textId="77777777" w:rsidR="00D83BC2" w:rsidRDefault="00D83BC2" w:rsidP="00D83B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 xml:space="preserve">Схема Фишбоун может быть использована в качестве отдельно применяемого методического приема для анализа какой-либо ситуации, либо выступать стратегией целого урока. Эффективнее всего ее применять во время урока обобщения и систематизации знаний, когда материал по теме уже пройден и необходимо привести все изученные понятия в стройную систему, предусматривающую раскрытие и усвоение связей и отношений между ее элементами. </w:t>
      </w:r>
    </w:p>
    <w:p w14:paraId="1A08AEE1" w14:textId="77777777" w:rsidR="00D83BC2" w:rsidRPr="00FC290C" w:rsidRDefault="00D83BC2" w:rsidP="00D83BC2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>В зависимости от возрастной категории учащихся, желания и фантазии учителя схема может иметь горизонтальный или вертикальный вид. Суть приема Фишбоун форма схемы не меняет, поэтому особо не имеет значения. Для младшего школьного возраста подойдет более естественная форма рыбы — горизонтальная. По завершению ее заполнения вместе с ребятами можно изобразить фигуру вдоль скелета и загадать желание, чтобы золотая рыбка и в дальнейшем помогала решить любую жизненную проблему.</w:t>
      </w:r>
    </w:p>
    <w:p w14:paraId="3F880DDA" w14:textId="77777777" w:rsidR="00D83BC2" w:rsidRDefault="00D83BC2" w:rsidP="00D83BC2">
      <w:pPr>
        <w:tabs>
          <w:tab w:val="left" w:pos="7200"/>
        </w:tabs>
        <w:ind w:firstLine="567"/>
      </w:pPr>
    </w:p>
    <w:p w14:paraId="1A945053" w14:textId="043D881A" w:rsidR="00D83BC2" w:rsidRDefault="00D83BC2" w:rsidP="00D83BC2">
      <w:pPr>
        <w:tabs>
          <w:tab w:val="left" w:pos="7200"/>
        </w:tabs>
        <w:ind w:firstLine="567"/>
      </w:pPr>
      <w:r w:rsidRPr="00FC290C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anchor distT="0" distB="0" distL="114300" distR="114300" simplePos="0" relativeHeight="251659264" behindDoc="0" locked="0" layoutInCell="1" allowOverlap="1" wp14:anchorId="479AFB3A" wp14:editId="52C22958">
            <wp:simplePos x="0" y="0"/>
            <wp:positionH relativeFrom="column">
              <wp:posOffset>-207645</wp:posOffset>
            </wp:positionH>
            <wp:positionV relativeFrom="paragraph">
              <wp:posOffset>0</wp:posOffset>
            </wp:positionV>
            <wp:extent cx="5486400" cy="3858895"/>
            <wp:effectExtent l="0" t="0" r="0" b="8255"/>
            <wp:wrapSquare wrapText="bothSides"/>
            <wp:docPr id="93761524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58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A38722D" w14:textId="77777777" w:rsidR="00D83BC2" w:rsidRPr="00D83BC2" w:rsidRDefault="00D83BC2" w:rsidP="00D83BC2"/>
    <w:p w14:paraId="46C2A533" w14:textId="77777777" w:rsidR="00D83BC2" w:rsidRPr="00D83BC2" w:rsidRDefault="00D83BC2" w:rsidP="00D83BC2"/>
    <w:p w14:paraId="5B8EA7AE" w14:textId="77777777" w:rsidR="00D83BC2" w:rsidRPr="00D83BC2" w:rsidRDefault="00D83BC2" w:rsidP="00D83BC2"/>
    <w:p w14:paraId="0D313673" w14:textId="77777777" w:rsidR="00D83BC2" w:rsidRPr="00D83BC2" w:rsidRDefault="00D83BC2" w:rsidP="00D83BC2"/>
    <w:p w14:paraId="6136C52E" w14:textId="77777777" w:rsidR="00D83BC2" w:rsidRPr="00D83BC2" w:rsidRDefault="00D83BC2" w:rsidP="00D83BC2"/>
    <w:p w14:paraId="204F4ABD" w14:textId="77777777" w:rsidR="00D83BC2" w:rsidRPr="00D83BC2" w:rsidRDefault="00D83BC2" w:rsidP="00D83BC2"/>
    <w:p w14:paraId="3038BBF0" w14:textId="77777777" w:rsidR="00D83BC2" w:rsidRPr="00D83BC2" w:rsidRDefault="00D83BC2" w:rsidP="00D83BC2"/>
    <w:p w14:paraId="7AB508E4" w14:textId="77777777" w:rsidR="00D83BC2" w:rsidRPr="00D83BC2" w:rsidRDefault="00D83BC2" w:rsidP="00D83BC2"/>
    <w:p w14:paraId="6F6210E5" w14:textId="77777777" w:rsidR="00D83BC2" w:rsidRPr="00D83BC2" w:rsidRDefault="00D83BC2" w:rsidP="00D83BC2"/>
    <w:p w14:paraId="4BBF0A66" w14:textId="77777777" w:rsidR="00D83BC2" w:rsidRPr="00D83BC2" w:rsidRDefault="00D83BC2" w:rsidP="00D83BC2"/>
    <w:p w14:paraId="1D60D982" w14:textId="77777777" w:rsidR="00D83BC2" w:rsidRDefault="00D83BC2" w:rsidP="00D83BC2"/>
    <w:p w14:paraId="3866F9F9" w14:textId="77777777" w:rsidR="00D83BC2" w:rsidRDefault="00D83BC2" w:rsidP="00D83BC2"/>
    <w:p w14:paraId="02700CFA" w14:textId="77777777" w:rsidR="00D83BC2" w:rsidRDefault="00D83BC2" w:rsidP="00D83BC2"/>
    <w:p w14:paraId="27C80947" w14:textId="77777777" w:rsidR="00D83BC2" w:rsidRPr="00D83BC2" w:rsidRDefault="00D83BC2" w:rsidP="00D83BC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D83BC2">
        <w:rPr>
          <w:rFonts w:ascii="Times New Roman" w:hAnsi="Times New Roman" w:cs="Times New Roman"/>
          <w:sz w:val="24"/>
          <w:szCs w:val="24"/>
        </w:rPr>
        <w:t xml:space="preserve">При развитии глобальной компетенции необходимо, основываясь на сформировавшихся понятиях, развивать умения углубляя знания. </w:t>
      </w:r>
    </w:p>
    <w:p w14:paraId="3E512F82" w14:textId="77777777" w:rsidR="00D83BC2" w:rsidRDefault="00D83BC2" w:rsidP="00D83BC2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</w:p>
    <w:p w14:paraId="0ED32AD7" w14:textId="3A1B246D" w:rsidR="00D83BC2" w:rsidRPr="00FC290C" w:rsidRDefault="00D83BC2" w:rsidP="00D83BC2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 xml:space="preserve">Приём «Дерево предсказаний» </w:t>
      </w:r>
    </w:p>
    <w:p w14:paraId="561F34A0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>Прием "дерево предсказаний" был разработан американским ученым Дж. Беллансом для работы с художественным текстом. В адаптированном варианте этот прием впервые стал применяться на уроках по развитию критического мышления через чтение и письмо. Стратегия метода помогает развивать образное мышление, соотносить аргументы и факты, развивать фантазию и умение мыслить перспективно.</w:t>
      </w:r>
    </w:p>
    <w:p w14:paraId="0632B2A6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>Прием может использоваться на уроке любого типа.</w:t>
      </w:r>
    </w:p>
    <w:p w14:paraId="61FC3995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Данный приём имеет </w:t>
      </w:r>
      <w:r w:rsidRPr="00FC290C">
        <w:rPr>
          <w:rFonts w:ascii="Times New Roman" w:hAnsi="Times New Roman" w:cs="Times New Roman"/>
          <w:sz w:val="28"/>
          <w:szCs w:val="28"/>
        </w:rPr>
        <w:t xml:space="preserve">Алгоритм работы с </w:t>
      </w:r>
      <w:r>
        <w:rPr>
          <w:rFonts w:ascii="Times New Roman" w:hAnsi="Times New Roman" w:cs="Times New Roman"/>
          <w:sz w:val="28"/>
          <w:szCs w:val="28"/>
        </w:rPr>
        <w:t>текстом</w:t>
      </w:r>
    </w:p>
    <w:p w14:paraId="2439FA93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t>На доске рисуется силуэт дерева:</w:t>
      </w:r>
    </w:p>
    <w:p w14:paraId="5F4E8D07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>Ствол дерева</w:t>
      </w:r>
      <w:r w:rsidRPr="00FC290C">
        <w:rPr>
          <w:rFonts w:ascii="Times New Roman" w:hAnsi="Times New Roman" w:cs="Times New Roman"/>
          <w:sz w:val="28"/>
          <w:szCs w:val="28"/>
        </w:rPr>
        <w:t xml:space="preserve"> — это выбранная тема, ключевой вопрос темы, смоделированная или реальная ситуация, которые предполагают множественность решений.</w:t>
      </w:r>
    </w:p>
    <w:p w14:paraId="63852526" w14:textId="16C9B125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>Ветви дерева</w:t>
      </w:r>
      <w:r w:rsidRPr="00FC290C">
        <w:rPr>
          <w:rFonts w:ascii="Times New Roman" w:hAnsi="Times New Roman" w:cs="Times New Roman"/>
          <w:sz w:val="28"/>
          <w:szCs w:val="28"/>
        </w:rPr>
        <w:t xml:space="preserve"> — это варианты предположений, которые начинаются со слов: "</w:t>
      </w:r>
      <w:r w:rsidR="0043605C" w:rsidRPr="00FC290C">
        <w:rPr>
          <w:rFonts w:ascii="Times New Roman" w:hAnsi="Times New Roman" w:cs="Times New Roman"/>
          <w:sz w:val="28"/>
          <w:szCs w:val="28"/>
        </w:rPr>
        <w:t>Возможно</w:t>
      </w:r>
      <w:r w:rsidR="0043605C">
        <w:rPr>
          <w:rFonts w:ascii="Times New Roman" w:hAnsi="Times New Roman" w:cs="Times New Roman"/>
          <w:sz w:val="28"/>
          <w:szCs w:val="28"/>
        </w:rPr>
        <w:t>…</w:t>
      </w:r>
      <w:r w:rsidRPr="00FC290C">
        <w:rPr>
          <w:rFonts w:ascii="Times New Roman" w:hAnsi="Times New Roman" w:cs="Times New Roman"/>
          <w:sz w:val="28"/>
          <w:szCs w:val="28"/>
        </w:rPr>
        <w:t>", "</w:t>
      </w:r>
      <w:r w:rsidR="0043605C" w:rsidRPr="00FC290C">
        <w:rPr>
          <w:rFonts w:ascii="Times New Roman" w:hAnsi="Times New Roman" w:cs="Times New Roman"/>
          <w:sz w:val="28"/>
          <w:szCs w:val="28"/>
        </w:rPr>
        <w:t>Вероятно…</w:t>
      </w:r>
      <w:r w:rsidRPr="00FC290C">
        <w:rPr>
          <w:rFonts w:ascii="Times New Roman" w:hAnsi="Times New Roman" w:cs="Times New Roman"/>
          <w:sz w:val="28"/>
          <w:szCs w:val="28"/>
        </w:rPr>
        <w:t>". Количество ветвей не ограничено.</w:t>
      </w:r>
    </w:p>
    <w:p w14:paraId="05EF1A52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b/>
          <w:bCs/>
          <w:sz w:val="28"/>
          <w:szCs w:val="28"/>
        </w:rPr>
        <w:t>Листья дерева</w:t>
      </w:r>
      <w:r w:rsidRPr="00FC290C">
        <w:rPr>
          <w:rFonts w:ascii="Times New Roman" w:hAnsi="Times New Roman" w:cs="Times New Roman"/>
          <w:sz w:val="28"/>
          <w:szCs w:val="28"/>
        </w:rPr>
        <w:t xml:space="preserve"> — обоснование, аргументы, которые доказывают правоту высказанного предположения (указанного на ветви).</w:t>
      </w:r>
    </w:p>
    <w:p w14:paraId="40D16467" w14:textId="77777777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C290C">
        <w:rPr>
          <w:rFonts w:ascii="Times New Roman" w:hAnsi="Times New Roman" w:cs="Times New Roman"/>
          <w:sz w:val="28"/>
          <w:szCs w:val="28"/>
        </w:rPr>
        <w:lastRenderedPageBreak/>
        <w:t xml:space="preserve"> На стволе записывается вопрос, обращенный в будущее: </w:t>
      </w:r>
      <w:r w:rsidRPr="00FC290C">
        <w:rPr>
          <w:rFonts w:ascii="Times New Roman" w:hAnsi="Times New Roman" w:cs="Times New Roman"/>
          <w:sz w:val="28"/>
          <w:szCs w:val="28"/>
          <w:lang w:val="en-US"/>
        </w:rPr>
        <w:t>What</w:t>
      </w:r>
      <w:r w:rsidRPr="00FC290C">
        <w:rPr>
          <w:rFonts w:ascii="Times New Roman" w:hAnsi="Times New Roman" w:cs="Times New Roman"/>
          <w:sz w:val="28"/>
          <w:szCs w:val="28"/>
        </w:rPr>
        <w:t xml:space="preserve"> </w:t>
      </w:r>
      <w:r w:rsidRPr="00FC290C">
        <w:rPr>
          <w:rFonts w:ascii="Times New Roman" w:hAnsi="Times New Roman" w:cs="Times New Roman"/>
          <w:sz w:val="28"/>
          <w:szCs w:val="28"/>
          <w:lang w:val="en-US"/>
        </w:rPr>
        <w:t>will</w:t>
      </w:r>
      <w:r w:rsidRPr="00FC290C">
        <w:rPr>
          <w:rFonts w:ascii="Times New Roman" w:hAnsi="Times New Roman" w:cs="Times New Roman"/>
          <w:sz w:val="28"/>
          <w:szCs w:val="28"/>
        </w:rPr>
        <w:t xml:space="preserve"> </w:t>
      </w:r>
      <w:r w:rsidRPr="00FC290C">
        <w:rPr>
          <w:rFonts w:ascii="Times New Roman" w:hAnsi="Times New Roman" w:cs="Times New Roman"/>
          <w:sz w:val="28"/>
          <w:szCs w:val="28"/>
          <w:lang w:val="en-US"/>
        </w:rPr>
        <w:t>happen</w:t>
      </w:r>
      <w:r w:rsidRPr="00FC290C">
        <w:rPr>
          <w:rFonts w:ascii="Times New Roman" w:hAnsi="Times New Roman" w:cs="Times New Roman"/>
          <w:sz w:val="28"/>
          <w:szCs w:val="28"/>
        </w:rPr>
        <w:t xml:space="preserve"> </w:t>
      </w:r>
      <w:r w:rsidRPr="00FC290C">
        <w:rPr>
          <w:rFonts w:ascii="Times New Roman" w:hAnsi="Times New Roman" w:cs="Times New Roman"/>
          <w:sz w:val="28"/>
          <w:szCs w:val="28"/>
          <w:lang w:val="en-US"/>
        </w:rPr>
        <w:t>at</w:t>
      </w:r>
      <w:r w:rsidRPr="00FC290C">
        <w:rPr>
          <w:rFonts w:ascii="Times New Roman" w:hAnsi="Times New Roman" w:cs="Times New Roman"/>
          <w:sz w:val="28"/>
          <w:szCs w:val="28"/>
        </w:rPr>
        <w:t xml:space="preserve"> </w:t>
      </w:r>
      <w:r w:rsidRPr="00FC290C">
        <w:rPr>
          <w:rFonts w:ascii="Times New Roman" w:hAnsi="Times New Roman" w:cs="Times New Roman"/>
          <w:sz w:val="28"/>
          <w:szCs w:val="28"/>
          <w:lang w:val="en-US"/>
        </w:rPr>
        <w:t>the</w:t>
      </w:r>
      <w:r w:rsidRPr="00FC290C">
        <w:rPr>
          <w:rFonts w:ascii="Times New Roman" w:hAnsi="Times New Roman" w:cs="Times New Roman"/>
          <w:sz w:val="28"/>
          <w:szCs w:val="28"/>
        </w:rPr>
        <w:t xml:space="preserve"> </w:t>
      </w:r>
      <w:r w:rsidRPr="00FC290C">
        <w:rPr>
          <w:rFonts w:ascii="Times New Roman" w:hAnsi="Times New Roman" w:cs="Times New Roman"/>
          <w:sz w:val="28"/>
          <w:szCs w:val="28"/>
          <w:lang w:val="en-US"/>
        </w:rPr>
        <w:t>end</w:t>
      </w:r>
      <w:r w:rsidRPr="00FC290C">
        <w:rPr>
          <w:rFonts w:ascii="Times New Roman" w:hAnsi="Times New Roman" w:cs="Times New Roman"/>
          <w:sz w:val="28"/>
          <w:szCs w:val="28"/>
        </w:rPr>
        <w:t>? Текст разбивается на 3-4 части. После прочтения каждой части ученики записывают на листьях дерева свои прогнозы по содержанию рассказа, на ветвях аргументируя их. Когда текст дочитан до конца, учащиеся проверяют, сбылись ли их прогнозы.</w:t>
      </w:r>
    </w:p>
    <w:p w14:paraId="066597A6" w14:textId="51ED7E8E" w:rsidR="00D83BC2" w:rsidRDefault="00D83BC2" w:rsidP="00D83BC2">
      <w:pPr>
        <w:ind w:firstLine="567"/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0ECD741B" wp14:editId="36034E72">
            <wp:extent cx="4548554" cy="3628292"/>
            <wp:effectExtent l="0" t="0" r="4445" b="0"/>
            <wp:docPr id="17222447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389" cy="36313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B7E1DC2" w14:textId="76C31CAC" w:rsidR="00D83BC2" w:rsidRPr="00427D85" w:rsidRDefault="00D83BC2" w:rsidP="00D83BC2">
      <w:pPr>
        <w:ind w:firstLine="567"/>
        <w:rPr>
          <w:rFonts w:ascii="Times New Roman" w:hAnsi="Times New Roman" w:cs="Times New Roman"/>
          <w:b/>
          <w:bCs/>
          <w:sz w:val="28"/>
          <w:szCs w:val="28"/>
        </w:rPr>
      </w:pPr>
      <w:r w:rsidRPr="00427D85">
        <w:rPr>
          <w:rFonts w:ascii="Times New Roman" w:hAnsi="Times New Roman" w:cs="Times New Roman"/>
          <w:b/>
          <w:bCs/>
          <w:sz w:val="28"/>
          <w:szCs w:val="28"/>
        </w:rPr>
        <w:t xml:space="preserve">Приём «Круги на воде». </w:t>
      </w:r>
    </w:p>
    <w:p w14:paraId="70486BF2" w14:textId="71E2A7E2" w:rsidR="00D83BC2" w:rsidRPr="00FC290C" w:rsidRDefault="00D83BC2" w:rsidP="00D83BC2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F97CA9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7E03B1E3" wp14:editId="73682C42">
            <wp:simplePos x="0" y="0"/>
            <wp:positionH relativeFrom="column">
              <wp:posOffset>97040</wp:posOffset>
            </wp:positionH>
            <wp:positionV relativeFrom="paragraph">
              <wp:posOffset>1809288</wp:posOffset>
            </wp:positionV>
            <wp:extent cx="5278582" cy="2069431"/>
            <wp:effectExtent l="0" t="0" r="0" b="7620"/>
            <wp:wrapNone/>
            <wp:docPr id="1427535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75359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8582" cy="206943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C290C">
        <w:rPr>
          <w:rFonts w:ascii="Times New Roman" w:hAnsi="Times New Roman" w:cs="Times New Roman"/>
          <w:sz w:val="28"/>
          <w:szCs w:val="28"/>
        </w:rPr>
        <w:t>Учитель предлагает слово, записывает его в столбик и на каждую букву пишет слово горизонтально. Учащимся предлагается составит рассказ при условии, что слова нельзя менять местами.</w:t>
      </w:r>
      <w:r w:rsidRPr="00FC290C">
        <w:rPr>
          <w:rFonts w:ascii="Times New Roman" w:hAnsi="Times New Roman" w:cs="Times New Roman"/>
          <w:sz w:val="28"/>
          <w:szCs w:val="28"/>
        </w:rPr>
        <w:cr/>
        <w:t>Данный приём выполняет несколько функций: мотивационную (пробуждает интерес к теме, побуждает к работе с новой информацией), информационную (заставляет вспомнить то, что уже известно по заявленной теме), коммуникационную (предполагает бесконфликтный обмен мнениями и предположениями), помогает создавать творческий мини-проект.</w:t>
      </w:r>
    </w:p>
    <w:p w14:paraId="25622644" w14:textId="2018C8F8" w:rsidR="00D83BC2" w:rsidRDefault="00D83BC2" w:rsidP="00D83BC2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4162C237" w14:textId="109CE33C" w:rsidR="00D83BC2" w:rsidRPr="00F97CA9" w:rsidRDefault="00D83BC2" w:rsidP="00D83BC2">
      <w:pPr>
        <w:ind w:firstLine="567"/>
        <w:rPr>
          <w:rFonts w:ascii="Times New Roman" w:hAnsi="Times New Roman" w:cs="Times New Roman"/>
          <w:b/>
          <w:bCs/>
          <w:sz w:val="24"/>
          <w:szCs w:val="24"/>
        </w:rPr>
      </w:pPr>
    </w:p>
    <w:p w14:paraId="04C184B6" w14:textId="78DC82E7" w:rsidR="00D83BC2" w:rsidRDefault="00D83BC2" w:rsidP="00D83B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7F1B12E5" w14:textId="77777777" w:rsidR="00D83BC2" w:rsidRDefault="00D83BC2" w:rsidP="00D83BC2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07163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9E0A6" w14:textId="77777777" w:rsidR="00D83BC2" w:rsidRDefault="00D83BC2" w:rsidP="00D83B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68A00D4" w14:textId="77777777" w:rsidR="00D83BC2" w:rsidRDefault="00D83BC2" w:rsidP="00D83BC2">
      <w:pPr>
        <w:ind w:firstLine="567"/>
        <w:rPr>
          <w:rFonts w:ascii="Times New Roman" w:hAnsi="Times New Roman" w:cs="Times New Roman"/>
          <w:sz w:val="24"/>
          <w:szCs w:val="24"/>
        </w:rPr>
      </w:pPr>
    </w:p>
    <w:p w14:paraId="5DD16451" w14:textId="30882E62" w:rsidR="00D83BC2" w:rsidRPr="00D83BC2" w:rsidRDefault="00D83BC2" w:rsidP="00D83BC2">
      <w:pPr>
        <w:ind w:firstLine="567"/>
      </w:pPr>
      <w:r w:rsidRPr="00FC290C">
        <w:rPr>
          <w:rFonts w:ascii="Times New Roman" w:hAnsi="Times New Roman" w:cs="Times New Roman"/>
          <w:sz w:val="28"/>
          <w:szCs w:val="28"/>
        </w:rPr>
        <w:lastRenderedPageBreak/>
        <w:t>Все предложенные приёмы вовлекают детей в речевые ситуации, в которых дети делятся своими рассуждениями и опытом по определенным темам. Данные задания помогают</w:t>
      </w:r>
      <w:r>
        <w:t xml:space="preserve"> </w:t>
      </w:r>
      <w:r w:rsidRPr="00FC290C">
        <w:rPr>
          <w:rFonts w:ascii="Times New Roman" w:hAnsi="Times New Roman" w:cs="Times New Roman"/>
          <w:sz w:val="28"/>
          <w:szCs w:val="28"/>
        </w:rPr>
        <w:t xml:space="preserve">затронуть личность ученика в целом и вовлечь в процесс обучения его чувства, эмоции. В таких ситуациях учитель не является центральной фигурой обучения, 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C290C">
        <w:rPr>
          <w:rFonts w:ascii="Times New Roman" w:hAnsi="Times New Roman" w:cs="Times New Roman"/>
          <w:sz w:val="28"/>
          <w:szCs w:val="28"/>
        </w:rPr>
        <w:t>используя метод сотрудничества, задает лишь определенный вектор коммуникации.</w:t>
      </w:r>
    </w:p>
    <w:p w14:paraId="4EC85751" w14:textId="54D5DF29" w:rsidR="00D83BC2" w:rsidRPr="00D83BC2" w:rsidRDefault="00D83BC2" w:rsidP="00D83BC2">
      <w:pPr>
        <w:tabs>
          <w:tab w:val="left" w:pos="6916"/>
        </w:tabs>
        <w:ind w:firstLine="567"/>
      </w:pPr>
    </w:p>
    <w:sectPr w:rsidR="00D83BC2" w:rsidRPr="00D83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88FAC2" w14:textId="77777777" w:rsidR="00054A02" w:rsidRDefault="00054A02" w:rsidP="00D83BC2">
      <w:pPr>
        <w:spacing w:after="0" w:line="240" w:lineRule="auto"/>
      </w:pPr>
      <w:r>
        <w:separator/>
      </w:r>
    </w:p>
  </w:endnote>
  <w:endnote w:type="continuationSeparator" w:id="0">
    <w:p w14:paraId="51A5C732" w14:textId="77777777" w:rsidR="00054A02" w:rsidRDefault="00054A02" w:rsidP="00D83B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Kokila">
    <w:panose1 w:val="01010601010101010101"/>
    <w:charset w:val="01"/>
    <w:family w:val="auto"/>
    <w:pitch w:val="variable"/>
    <w:sig w:usb0="00008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+mn-ea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010658" w14:textId="77777777" w:rsidR="00054A02" w:rsidRDefault="00054A02" w:rsidP="00D83BC2">
      <w:pPr>
        <w:spacing w:after="0" w:line="240" w:lineRule="auto"/>
      </w:pPr>
      <w:r>
        <w:separator/>
      </w:r>
    </w:p>
  </w:footnote>
  <w:footnote w:type="continuationSeparator" w:id="0">
    <w:p w14:paraId="64337FE9" w14:textId="77777777" w:rsidR="00054A02" w:rsidRDefault="00054A02" w:rsidP="00D83B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BC15C2"/>
    <w:multiLevelType w:val="hybridMultilevel"/>
    <w:tmpl w:val="C03AE3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4D3B3D"/>
    <w:multiLevelType w:val="hybridMultilevel"/>
    <w:tmpl w:val="CBF896F8"/>
    <w:lvl w:ilvl="0" w:tplc="409277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6E064E8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BEA0360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08B2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D6D17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C8C306C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F8E197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C7E7AF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26161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740F07"/>
    <w:multiLevelType w:val="hybridMultilevel"/>
    <w:tmpl w:val="79D42BF6"/>
    <w:lvl w:ilvl="0" w:tplc="DC682E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E8CB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F30CF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184D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E246A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E685A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28F2F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3C05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54C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D534FD9"/>
    <w:multiLevelType w:val="hybridMultilevel"/>
    <w:tmpl w:val="10D640C6"/>
    <w:lvl w:ilvl="0" w:tplc="6916FF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C075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A8B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566CC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02B3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02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340C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369CE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50AF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940453717">
    <w:abstractNumId w:val="0"/>
  </w:num>
  <w:num w:numId="2" w16cid:durableId="2048799691">
    <w:abstractNumId w:val="3"/>
  </w:num>
  <w:num w:numId="3" w16cid:durableId="1041902245">
    <w:abstractNumId w:val="1"/>
  </w:num>
  <w:num w:numId="4" w16cid:durableId="2696239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5"/>
  <w:proofState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3A69"/>
    <w:rsid w:val="00054A02"/>
    <w:rsid w:val="00236794"/>
    <w:rsid w:val="00303B37"/>
    <w:rsid w:val="003516B9"/>
    <w:rsid w:val="003B5F54"/>
    <w:rsid w:val="0043605C"/>
    <w:rsid w:val="00903A69"/>
    <w:rsid w:val="00D107BD"/>
    <w:rsid w:val="00D83BC2"/>
    <w:rsid w:val="00E55A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689A4F"/>
  <w15:chartTrackingRefBased/>
  <w15:docId w15:val="{07054479-ED68-479A-B1D7-848DA913C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lang w:val="ru-RU" w:eastAsia="zh-CN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3BC2"/>
    <w:rPr>
      <w:rFonts w:cs="Kokila"/>
    </w:rPr>
  </w:style>
  <w:style w:type="paragraph" w:styleId="1">
    <w:name w:val="heading 1"/>
    <w:basedOn w:val="a"/>
    <w:next w:val="a"/>
    <w:link w:val="10"/>
    <w:uiPriority w:val="9"/>
    <w:qFormat/>
    <w:rsid w:val="00903A6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03A6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03A6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03A6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03A6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03A6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03A6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03A6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03A6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03A69"/>
    <w:rPr>
      <w:rFonts w:asciiTheme="majorHAnsi" w:eastAsiaTheme="majorEastAsia" w:hAnsiTheme="majorHAnsi" w:cstheme="majorBidi"/>
      <w:color w:val="2F5496" w:themeColor="accent1" w:themeShade="BF"/>
      <w:sz w:val="40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903A69"/>
    <w:rPr>
      <w:rFonts w:asciiTheme="majorHAnsi" w:eastAsiaTheme="majorEastAsia" w:hAnsiTheme="majorHAnsi" w:cstheme="majorBidi"/>
      <w:color w:val="2F5496" w:themeColor="accent1" w:themeShade="BF"/>
      <w:sz w:val="32"/>
      <w:szCs w:val="29"/>
    </w:rPr>
  </w:style>
  <w:style w:type="character" w:customStyle="1" w:styleId="30">
    <w:name w:val="Заголовок 3 Знак"/>
    <w:basedOn w:val="a0"/>
    <w:link w:val="3"/>
    <w:uiPriority w:val="9"/>
    <w:semiHidden/>
    <w:rsid w:val="00903A69"/>
    <w:rPr>
      <w:rFonts w:eastAsiaTheme="majorEastAsia" w:cstheme="majorBidi"/>
      <w:color w:val="2F5496" w:themeColor="accent1" w:themeShade="BF"/>
      <w:sz w:val="28"/>
      <w:szCs w:val="25"/>
    </w:rPr>
  </w:style>
  <w:style w:type="character" w:customStyle="1" w:styleId="40">
    <w:name w:val="Заголовок 4 Знак"/>
    <w:basedOn w:val="a0"/>
    <w:link w:val="4"/>
    <w:uiPriority w:val="9"/>
    <w:semiHidden/>
    <w:rsid w:val="00903A6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03A6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03A6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03A6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03A6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03A6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03A6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character" w:customStyle="1" w:styleId="a4">
    <w:name w:val="Заголовок Знак"/>
    <w:basedOn w:val="a0"/>
    <w:link w:val="a3"/>
    <w:uiPriority w:val="10"/>
    <w:rsid w:val="00903A69"/>
    <w:rPr>
      <w:rFonts w:asciiTheme="majorHAnsi" w:eastAsiaTheme="majorEastAsia" w:hAnsiTheme="majorHAnsi" w:cstheme="majorBidi"/>
      <w:spacing w:val="-10"/>
      <w:kern w:val="28"/>
      <w:sz w:val="56"/>
      <w:szCs w:val="50"/>
    </w:rPr>
  </w:style>
  <w:style w:type="paragraph" w:styleId="a5">
    <w:name w:val="Subtitle"/>
    <w:basedOn w:val="a"/>
    <w:next w:val="a"/>
    <w:link w:val="a6"/>
    <w:uiPriority w:val="11"/>
    <w:qFormat/>
    <w:rsid w:val="00903A6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character" w:customStyle="1" w:styleId="a6">
    <w:name w:val="Подзаголовок Знак"/>
    <w:basedOn w:val="a0"/>
    <w:link w:val="a5"/>
    <w:uiPriority w:val="11"/>
    <w:rsid w:val="00903A69"/>
    <w:rPr>
      <w:rFonts w:eastAsiaTheme="majorEastAsia" w:cstheme="majorBidi"/>
      <w:color w:val="595959" w:themeColor="text1" w:themeTint="A6"/>
      <w:spacing w:val="15"/>
      <w:sz w:val="28"/>
      <w:szCs w:val="25"/>
    </w:rPr>
  </w:style>
  <w:style w:type="paragraph" w:styleId="21">
    <w:name w:val="Quote"/>
    <w:basedOn w:val="a"/>
    <w:next w:val="a"/>
    <w:link w:val="22"/>
    <w:uiPriority w:val="29"/>
    <w:qFormat/>
    <w:rsid w:val="00903A69"/>
    <w:pPr>
      <w:spacing w:before="160"/>
      <w:jc w:val="center"/>
    </w:pPr>
    <w:rPr>
      <w:rFonts w:cs="Mangal"/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03A69"/>
    <w:rPr>
      <w:rFonts w:cs="Mangal"/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03A69"/>
    <w:pPr>
      <w:ind w:left="720"/>
      <w:contextualSpacing/>
    </w:pPr>
    <w:rPr>
      <w:rFonts w:cs="Mangal"/>
    </w:rPr>
  </w:style>
  <w:style w:type="character" w:styleId="a8">
    <w:name w:val="Intense Emphasis"/>
    <w:basedOn w:val="a0"/>
    <w:uiPriority w:val="21"/>
    <w:qFormat/>
    <w:rsid w:val="00903A6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03A6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cs="Mangal"/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03A69"/>
    <w:rPr>
      <w:rFonts w:cs="Mangal"/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03A69"/>
    <w:rPr>
      <w:b/>
      <w:bCs/>
      <w:smallCaps/>
      <w:color w:val="2F5496" w:themeColor="accent1" w:themeShade="BF"/>
      <w:spacing w:val="5"/>
    </w:rPr>
  </w:style>
  <w:style w:type="paragraph" w:styleId="ac">
    <w:name w:val="header"/>
    <w:basedOn w:val="a"/>
    <w:link w:val="ad"/>
    <w:uiPriority w:val="99"/>
    <w:unhideWhenUsed/>
    <w:rsid w:val="00D83BC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d">
    <w:name w:val="Верхний колонтитул Знак"/>
    <w:basedOn w:val="a0"/>
    <w:link w:val="ac"/>
    <w:uiPriority w:val="99"/>
    <w:rsid w:val="00D83BC2"/>
    <w:rPr>
      <w:rFonts w:cs="Mangal"/>
    </w:rPr>
  </w:style>
  <w:style w:type="paragraph" w:styleId="ae">
    <w:name w:val="footer"/>
    <w:basedOn w:val="a"/>
    <w:link w:val="af"/>
    <w:uiPriority w:val="99"/>
    <w:unhideWhenUsed/>
    <w:rsid w:val="00D83BC2"/>
    <w:pPr>
      <w:tabs>
        <w:tab w:val="center" w:pos="4677"/>
        <w:tab w:val="right" w:pos="9355"/>
      </w:tabs>
      <w:spacing w:after="0" w:line="240" w:lineRule="auto"/>
    </w:pPr>
    <w:rPr>
      <w:rFonts w:cs="Mangal"/>
    </w:rPr>
  </w:style>
  <w:style w:type="character" w:customStyle="1" w:styleId="af">
    <w:name w:val="Нижний колонтитул Знак"/>
    <w:basedOn w:val="a0"/>
    <w:link w:val="ae"/>
    <w:uiPriority w:val="99"/>
    <w:rsid w:val="00D83BC2"/>
    <w:rPr>
      <w:rFonts w:cs="Mangal"/>
    </w:rPr>
  </w:style>
  <w:style w:type="paragraph" w:styleId="af0">
    <w:name w:val="Normal (Web)"/>
    <w:basedOn w:val="a"/>
    <w:uiPriority w:val="99"/>
    <w:semiHidden/>
    <w:unhideWhenUsed/>
    <w:rsid w:val="00D83B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1078</Words>
  <Characters>6151</Characters>
  <Application>Microsoft Office Word</Application>
  <DocSecurity>0</DocSecurity>
  <Lines>51</Lines>
  <Paragraphs>14</Paragraphs>
  <ScaleCrop>false</ScaleCrop>
  <Company/>
  <LinksUpToDate>false</LinksUpToDate>
  <CharactersWithSpaces>7215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Степаненко</dc:creator>
  <cp:keywords/>
  <dc:description/>
  <cp:lastModifiedBy>Наталья Степаненко</cp:lastModifiedBy>
  <cp:revision>4</cp:revision>
  <dcterms:created xsi:type="dcterms:W3CDTF">2025-11-25T19:29:00Z</dcterms:created>
  <dcterms:modified xsi:type="dcterms:W3CDTF">2025-11-25T19:42:00Z</dcterms:modified>
</cp:coreProperties>
</file>