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FC822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Нейрофитнес в начальной школе: научно обоснованный подход к развитию когнитивных и моторных функций учащихся</w:t>
      </w:r>
    </w:p>
    <w:p w14:paraId="31DD92D9" w14:textId="62DD66B3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E8449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Васильева Ольга Витальевна</w:t>
      </w:r>
      <w:r w:rsidRPr="00E8449D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Pr="00E844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МБОУ «Гимназия №1» Ковылкинского муниципального района.</w:t>
      </w:r>
    </w:p>
    <w:p w14:paraId="1C576826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6043410F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В условиях интенсификации образовательного процесса и роста когнитивных нагрузок особую актуальность приобретает поиск эффективных методов гармоничного развития младших школьников. Одним из перспективных направлений является 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нейрофитнес</w:t>
      </w:r>
      <w:r w:rsidRPr="00E8449D">
        <w:rPr>
          <w:rFonts w:ascii="Times New Roman" w:hAnsi="Times New Roman" w:cs="Times New Roman"/>
          <w:sz w:val="28"/>
          <w:szCs w:val="28"/>
        </w:rPr>
        <w:t> — система упражнений, направленная на одновременную стимуляцию нейропластичности и совершенствование моторных навыков.</w:t>
      </w:r>
    </w:p>
    <w:p w14:paraId="0F23D2B0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нейрофитнеса</w:t>
      </w:r>
    </w:p>
    <w:p w14:paraId="6C56758A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Нейрофитнес базируется на фундаментальных принципах нейропедагогики и нейропсихологии. Его эффективность обусловлена следующими механизмами:</w:t>
      </w:r>
    </w:p>
    <w:p w14:paraId="4BE81389" w14:textId="77777777" w:rsidR="00E8449D" w:rsidRPr="00E8449D" w:rsidRDefault="00E8449D" w:rsidP="00E8449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Нейропластичность</w:t>
      </w:r>
      <w:r w:rsidRPr="00E8449D">
        <w:rPr>
          <w:rFonts w:ascii="Times New Roman" w:hAnsi="Times New Roman" w:cs="Times New Roman"/>
          <w:sz w:val="28"/>
          <w:szCs w:val="28"/>
        </w:rPr>
        <w:t> — способность нервной системы модифицировать свою структурно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функциональную организацию под влиянием внешних стимулов. Регулярные нейрофитнес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тренировки стимулируют формирование новых синаптических связей, усиливают дендритное ветвление нейронов.</w:t>
      </w:r>
    </w:p>
    <w:p w14:paraId="214257E5" w14:textId="77777777" w:rsidR="00E8449D" w:rsidRPr="00E8449D" w:rsidRDefault="00E8449D" w:rsidP="00E8449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Межполушарное взаимодействие</w:t>
      </w:r>
      <w:r w:rsidRPr="00E8449D">
        <w:rPr>
          <w:rFonts w:ascii="Times New Roman" w:hAnsi="Times New Roman" w:cs="Times New Roman"/>
          <w:sz w:val="28"/>
          <w:szCs w:val="28"/>
        </w:rPr>
        <w:t> — координация работы правого (образно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интуитивного) и левого (логико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аналитического) полушарий. Упражнения нейрофитнеса активизируют комиссуральные волокна (в т. ч. мозолистое тело), обеспечивая эффективную межполушарную интеграцию.</w:t>
      </w:r>
    </w:p>
    <w:p w14:paraId="0932BFF7" w14:textId="77777777" w:rsidR="00E8449D" w:rsidRPr="00E8449D" w:rsidRDefault="00E8449D" w:rsidP="00E8449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Сенсомоторная интеграция</w:t>
      </w:r>
      <w:r w:rsidRPr="00E8449D">
        <w:rPr>
          <w:rFonts w:ascii="Times New Roman" w:hAnsi="Times New Roman" w:cs="Times New Roman"/>
          <w:sz w:val="28"/>
          <w:szCs w:val="28"/>
        </w:rPr>
        <w:t> — согласованная обработка сенсорной информации (зрительной, проприоцептивной, вестибулярной) и моторных команд. Это критически важно для формирования графомоторных навыков, пространственных представлений, координации «глаз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рука».</w:t>
      </w:r>
    </w:p>
    <w:p w14:paraId="7AFB1D0D" w14:textId="77777777" w:rsidR="00E8449D" w:rsidRPr="00E8449D" w:rsidRDefault="00E8449D" w:rsidP="00E8449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Нейромедиаторная регуляция</w:t>
      </w:r>
      <w:r w:rsidRPr="00E8449D">
        <w:rPr>
          <w:rFonts w:ascii="Times New Roman" w:hAnsi="Times New Roman" w:cs="Times New Roman"/>
          <w:sz w:val="28"/>
          <w:szCs w:val="28"/>
        </w:rPr>
        <w:t> — активизация дофаминергических и норадренергических систем, ответственных за мотивацию, внимание и рабочую память.</w:t>
      </w:r>
    </w:p>
    <w:p w14:paraId="0E967004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Цели и задачи нейрофитнеса в начальной школе</w:t>
      </w:r>
    </w:p>
    <w:p w14:paraId="3C53F955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Основные цели:</w:t>
      </w:r>
    </w:p>
    <w:p w14:paraId="7C910E56" w14:textId="77777777" w:rsidR="00E8449D" w:rsidRPr="00E8449D" w:rsidRDefault="00E8449D" w:rsidP="00E8449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оптимизация когнитивных функций (внимание, память, мышление);</w:t>
      </w:r>
    </w:p>
    <w:p w14:paraId="63DFFEFD" w14:textId="77777777" w:rsidR="00E8449D" w:rsidRPr="00E8449D" w:rsidRDefault="00E8449D" w:rsidP="00E8449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lastRenderedPageBreak/>
        <w:t>совершенствование моторной сферы (координация, ловкость, равновесие);</w:t>
      </w:r>
    </w:p>
    <w:p w14:paraId="23461298" w14:textId="77777777" w:rsidR="00E8449D" w:rsidRPr="00E8449D" w:rsidRDefault="00E8449D" w:rsidP="00E8449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повышение адаптационного потенциала учащихся;</w:t>
      </w:r>
    </w:p>
    <w:p w14:paraId="52440D29" w14:textId="77777777" w:rsidR="00E8449D" w:rsidRPr="00E8449D" w:rsidRDefault="00E8449D" w:rsidP="00E8449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профилактика когнитивного дизонтогенеза.</w:t>
      </w:r>
    </w:p>
    <w:p w14:paraId="17B9C3BA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Ключевые задачи:</w:t>
      </w:r>
    </w:p>
    <w:p w14:paraId="4C966447" w14:textId="77777777" w:rsidR="00E8449D" w:rsidRPr="00E8449D" w:rsidRDefault="00E8449D" w:rsidP="00E8449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развитие произвольного внимания и когнитивного контроля;</w:t>
      </w:r>
    </w:p>
    <w:p w14:paraId="4091C9FD" w14:textId="77777777" w:rsidR="00E8449D" w:rsidRPr="00E8449D" w:rsidRDefault="00E8449D" w:rsidP="00E8449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формирование пространственно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временных представлений;</w:t>
      </w:r>
    </w:p>
    <w:p w14:paraId="33FED2B7" w14:textId="77777777" w:rsidR="00E8449D" w:rsidRPr="00E8449D" w:rsidRDefault="00E8449D" w:rsidP="00E8449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улучшение зрительно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моторной координации;</w:t>
      </w:r>
    </w:p>
    <w:p w14:paraId="51E68E39" w14:textId="77777777" w:rsidR="00E8449D" w:rsidRPr="00E8449D" w:rsidRDefault="00E8449D" w:rsidP="00E8449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стимуляция межполушарного взаимодействия;</w:t>
      </w:r>
    </w:p>
    <w:p w14:paraId="14EAEF16" w14:textId="77777777" w:rsidR="00E8449D" w:rsidRPr="00E8449D" w:rsidRDefault="00E8449D" w:rsidP="00E8449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снижение психоэмоционального напряжения.</w:t>
      </w:r>
    </w:p>
    <w:p w14:paraId="13E2D252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Методология применения: упражнения и их нейрофизиологический эффект</w:t>
      </w:r>
    </w:p>
    <w:p w14:paraId="7FAB5785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1. Упражнения с теннисными мячами</w:t>
      </w:r>
    </w:p>
    <w:p w14:paraId="6B49914F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Эти задания активизируют 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t>премоторную кору, мозжечок и теменные доли</w:t>
      </w:r>
      <w:r w:rsidRPr="00E8449D">
        <w:rPr>
          <w:rFonts w:ascii="Times New Roman" w:hAnsi="Times New Roman" w:cs="Times New Roman"/>
          <w:sz w:val="28"/>
          <w:szCs w:val="28"/>
        </w:rPr>
        <w:t>, отвечающие за планирование движений и пространственную ориентацию.</w:t>
      </w:r>
    </w:p>
    <w:p w14:paraId="0058779E" w14:textId="77777777" w:rsidR="00E8449D" w:rsidRPr="00E8449D" w:rsidRDefault="00E8449D" w:rsidP="00E8449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«Одноручный бросок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noBreakHyphen/>
        <w:t>ловля»</w:t>
      </w:r>
    </w:p>
    <w:p w14:paraId="5CF19BDF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Исходное положение: стоя, мяч в ведущей руке.</w:t>
      </w:r>
    </w:p>
    <w:p w14:paraId="3BF5B20D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Механика: бросок мяча в пол, ловля той же рукой.</w:t>
      </w:r>
    </w:p>
    <w:p w14:paraId="5BBC5E22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Нейроэффект:</w:t>
      </w:r>
      <w:r w:rsidRPr="00E8449D">
        <w:rPr>
          <w:rFonts w:ascii="Times New Roman" w:hAnsi="Times New Roman" w:cs="Times New Roman"/>
          <w:sz w:val="28"/>
          <w:szCs w:val="28"/>
        </w:rPr>
        <w:t> тренировка мелкой моторики, проприоцепции, рабочей памяти.</w:t>
      </w:r>
    </w:p>
    <w:p w14:paraId="64742E25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Дозировка: 10–15 повторений на каждую руку.</w:t>
      </w:r>
    </w:p>
    <w:p w14:paraId="581B1B94" w14:textId="77777777" w:rsidR="00E8449D" w:rsidRPr="00E8449D" w:rsidRDefault="00E8449D" w:rsidP="00E8449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«Перекрёстная ловля»</w:t>
      </w:r>
    </w:p>
    <w:p w14:paraId="22FDEA50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Бросок правой рукой, ловля левой (и наоборот).</w:t>
      </w:r>
    </w:p>
    <w:p w14:paraId="0212C7F9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Нейроэффект:</w:t>
      </w:r>
      <w:r w:rsidRPr="00E8449D">
        <w:rPr>
          <w:rFonts w:ascii="Times New Roman" w:hAnsi="Times New Roman" w:cs="Times New Roman"/>
          <w:sz w:val="28"/>
          <w:szCs w:val="28"/>
        </w:rPr>
        <w:t> активация мозолистого тела, синхронизация полушарий.</w:t>
      </w:r>
    </w:p>
    <w:p w14:paraId="258E44D2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Дозировка: 10–12 повторений в каждом направлении.</w:t>
      </w:r>
    </w:p>
    <w:p w14:paraId="5DF2E9F5" w14:textId="77777777" w:rsidR="00E8449D" w:rsidRPr="00E8449D" w:rsidRDefault="00E8449D" w:rsidP="00E8449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«Двойной бросок»</w:t>
      </w:r>
    </w:p>
    <w:p w14:paraId="4B06394A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Одновременный бросок двух мячей, ловля обеими руками.</w:t>
      </w:r>
    </w:p>
    <w:p w14:paraId="48D0AB31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Нейроэффект:</w:t>
      </w:r>
      <w:r w:rsidRPr="00E8449D">
        <w:rPr>
          <w:rFonts w:ascii="Times New Roman" w:hAnsi="Times New Roman" w:cs="Times New Roman"/>
          <w:sz w:val="28"/>
          <w:szCs w:val="28"/>
        </w:rPr>
        <w:t> развитие билатеральной координации, многозадачности.</w:t>
      </w:r>
    </w:p>
    <w:p w14:paraId="08445271" w14:textId="77777777" w:rsidR="00E8449D" w:rsidRPr="00E8449D" w:rsidRDefault="00E8449D" w:rsidP="00E8449D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lastRenderedPageBreak/>
        <w:t>Дозировка: 8–10 повторений.</w:t>
      </w:r>
    </w:p>
    <w:p w14:paraId="401B7225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2. Работа с таблицами Шульте</w:t>
      </w:r>
    </w:p>
    <w:p w14:paraId="77F6DF03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Таблицы (5 × 5 с числами от 1 до 25) стимулируют 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t>дорсолатеральную префронтальную кору и затылочно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noBreakHyphen/>
        <w:t>теменные зоны</w:t>
      </w:r>
      <w:r w:rsidRPr="00E8449D">
        <w:rPr>
          <w:rFonts w:ascii="Times New Roman" w:hAnsi="Times New Roman" w:cs="Times New Roman"/>
          <w:sz w:val="28"/>
          <w:szCs w:val="28"/>
        </w:rPr>
        <w:t>, ответственные за селективное внимание и визуальное сканирование.</w:t>
      </w:r>
    </w:p>
    <w:p w14:paraId="54D673AB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Методика выполнения:</w:t>
      </w:r>
    </w:p>
    <w:p w14:paraId="42205172" w14:textId="77777777" w:rsidR="00E8449D" w:rsidRPr="00E8449D" w:rsidRDefault="00E8449D" w:rsidP="00E8449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Дистанция: 30–40 см от глаз.</w:t>
      </w:r>
    </w:p>
    <w:p w14:paraId="6CE15296" w14:textId="77777777" w:rsidR="00E8449D" w:rsidRPr="00E8449D" w:rsidRDefault="00E8449D" w:rsidP="00E8449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Фокус: центральная ячейка (периферическое зрение).</w:t>
      </w:r>
    </w:p>
    <w:p w14:paraId="1B2A2BF9" w14:textId="77777777" w:rsidR="00E8449D" w:rsidRPr="00E8449D" w:rsidRDefault="00E8449D" w:rsidP="00E8449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Задача: последовательный поиск чисел от 1 до 25.</w:t>
      </w:r>
    </w:p>
    <w:p w14:paraId="3BE59D17" w14:textId="77777777" w:rsidR="00E8449D" w:rsidRPr="00E8449D" w:rsidRDefault="00E8449D" w:rsidP="00E8449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Тайминг: норма для 1–4 классов — 45–90 секунд.</w:t>
      </w:r>
    </w:p>
    <w:p w14:paraId="72C84695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Нейроэффекты:</w:t>
      </w:r>
    </w:p>
    <w:p w14:paraId="0848AA0F" w14:textId="77777777" w:rsidR="00E8449D" w:rsidRPr="00E8449D" w:rsidRDefault="00E8449D" w:rsidP="00E8449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расширение поля зрительного восприятия;</w:t>
      </w:r>
    </w:p>
    <w:p w14:paraId="66B0B286" w14:textId="77777777" w:rsidR="00E8449D" w:rsidRPr="00E8449D" w:rsidRDefault="00E8449D" w:rsidP="00E8449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ускорение визуального поиска;</w:t>
      </w:r>
    </w:p>
    <w:p w14:paraId="23BDBDE9" w14:textId="77777777" w:rsidR="00E8449D" w:rsidRPr="00E8449D" w:rsidRDefault="00E8449D" w:rsidP="00E8449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тренировка рабочей памяти (удержание последовательности);</w:t>
      </w:r>
    </w:p>
    <w:p w14:paraId="412B5774" w14:textId="77777777" w:rsidR="00E8449D" w:rsidRPr="00E8449D" w:rsidRDefault="00E8449D" w:rsidP="00E8449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развитие когнитивной гибкости.</w:t>
      </w:r>
    </w:p>
    <w:p w14:paraId="36C6E5BE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Структура занятия по нейрофитнесу</w:t>
      </w:r>
    </w:p>
    <w:p w14:paraId="07687362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1. Подготовительный этап (5–7 минут)</w:t>
      </w:r>
    </w:p>
    <w:p w14:paraId="4D1F2369" w14:textId="77777777" w:rsidR="00E8449D" w:rsidRPr="00E8449D" w:rsidRDefault="00E8449D" w:rsidP="00E8449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дыхательные упражнения (диафрагмальное дыхание — активизация парасимпатической нервной системы);</w:t>
      </w:r>
    </w:p>
    <w:p w14:paraId="3E9E3E73" w14:textId="77777777" w:rsidR="00E8449D" w:rsidRPr="00E8449D" w:rsidRDefault="00E8449D" w:rsidP="00E8449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суставная гимнастика (мобилизация проприоцепторов);</w:t>
      </w:r>
    </w:p>
    <w:p w14:paraId="57CE8A4F" w14:textId="77777777" w:rsidR="00E8449D" w:rsidRPr="00E8449D" w:rsidRDefault="00E8449D" w:rsidP="00E8449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глазодвигательные упражнения (стимуляция затылочных долей).</w:t>
      </w:r>
    </w:p>
    <w:p w14:paraId="299CCBF2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2. Основной этап (15–20 минут)</w:t>
      </w:r>
    </w:p>
    <w:p w14:paraId="7F48D52F" w14:textId="77777777" w:rsidR="00E8449D" w:rsidRPr="00E8449D" w:rsidRDefault="00E8449D" w:rsidP="00E8449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упражнения с мячами (8–10 минут);</w:t>
      </w:r>
    </w:p>
    <w:p w14:paraId="282756D9" w14:textId="77777777" w:rsidR="00E8449D" w:rsidRPr="00E8449D" w:rsidRDefault="00E8449D" w:rsidP="00E8449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работа с таблицами Шульте (7–10 минут).</w:t>
      </w:r>
    </w:p>
    <w:p w14:paraId="083B9688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3. Заключительный этап (3–5 минут)</w:t>
      </w:r>
    </w:p>
    <w:p w14:paraId="710A8EC2" w14:textId="77777777" w:rsidR="00E8449D" w:rsidRPr="00E8449D" w:rsidRDefault="00E8449D" w:rsidP="00E8449D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релаксационные техники (прогрессивная мышечная релаксация);</w:t>
      </w:r>
    </w:p>
    <w:p w14:paraId="3D13A0E3" w14:textId="77777777" w:rsidR="00E8449D" w:rsidRPr="00E8449D" w:rsidRDefault="00E8449D" w:rsidP="00E8449D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рефлексия (вербализация ощущений, анализ трудностей).</w:t>
      </w:r>
    </w:p>
    <w:p w14:paraId="350FFA69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Научно обоснованные рекомендации по внедрению</w:t>
      </w:r>
    </w:p>
    <w:p w14:paraId="41064EBC" w14:textId="77777777" w:rsidR="00E8449D" w:rsidRPr="00E8449D" w:rsidRDefault="00E8449D" w:rsidP="00E8449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Регулярность:</w:t>
      </w:r>
      <w:r w:rsidRPr="00E8449D">
        <w:rPr>
          <w:rFonts w:ascii="Times New Roman" w:hAnsi="Times New Roman" w:cs="Times New Roman"/>
          <w:sz w:val="28"/>
          <w:szCs w:val="28"/>
        </w:rPr>
        <w:t> 3–4 занятия в неделю (оптимально — в первой половине дня).</w:t>
      </w:r>
    </w:p>
    <w:p w14:paraId="2A074BCE" w14:textId="77777777" w:rsidR="00E8449D" w:rsidRPr="00E8449D" w:rsidRDefault="00E8449D" w:rsidP="00E8449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Постепенность:</w:t>
      </w:r>
      <w:r w:rsidRPr="00E8449D">
        <w:rPr>
          <w:rFonts w:ascii="Times New Roman" w:hAnsi="Times New Roman" w:cs="Times New Roman"/>
          <w:sz w:val="28"/>
          <w:szCs w:val="28"/>
        </w:rPr>
        <w:t> увеличение сложности через принцип «от простого к сложному» (например, таблицы 3 × 3 → 5 × 5).</w:t>
      </w:r>
    </w:p>
    <w:p w14:paraId="74F3D894" w14:textId="77777777" w:rsidR="00E8449D" w:rsidRPr="00E8449D" w:rsidRDefault="00E8449D" w:rsidP="00E8449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Индивидуализация:</w:t>
      </w:r>
      <w:r w:rsidRPr="00E8449D">
        <w:rPr>
          <w:rFonts w:ascii="Times New Roman" w:hAnsi="Times New Roman" w:cs="Times New Roman"/>
          <w:sz w:val="28"/>
          <w:szCs w:val="28"/>
        </w:rPr>
        <w:t> учёт уровня развития (дети с СДВГ начинают с 2–3 минутных сессий).</w:t>
      </w:r>
    </w:p>
    <w:p w14:paraId="49C88F31" w14:textId="77777777" w:rsidR="00E8449D" w:rsidRPr="00E8449D" w:rsidRDefault="00E8449D" w:rsidP="00E8449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Мультисенсорность:</w:t>
      </w:r>
      <w:r w:rsidRPr="00E8449D">
        <w:rPr>
          <w:rFonts w:ascii="Times New Roman" w:hAnsi="Times New Roman" w:cs="Times New Roman"/>
          <w:sz w:val="28"/>
          <w:szCs w:val="28"/>
        </w:rPr>
        <w:t> сочетание зрительных, слуховых и кинестетических стимулов.</w:t>
      </w:r>
    </w:p>
    <w:p w14:paraId="2E2A1428" w14:textId="77777777" w:rsidR="00E8449D" w:rsidRPr="00E8449D" w:rsidRDefault="00E8449D" w:rsidP="00E8449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Игровой формат:</w:t>
      </w:r>
      <w:r w:rsidRPr="00E8449D">
        <w:rPr>
          <w:rFonts w:ascii="Times New Roman" w:hAnsi="Times New Roman" w:cs="Times New Roman"/>
          <w:sz w:val="28"/>
          <w:szCs w:val="28"/>
        </w:rPr>
        <w:t> использование соревновательных элементов (например, «Кто быстрее?») для повышения мотивации.</w:t>
      </w:r>
    </w:p>
    <w:p w14:paraId="1F5415B4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(через 4–8 недель регулярных занятий)</w:t>
      </w:r>
    </w:p>
    <w:p w14:paraId="77D165B1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Когнитивная сфера:</w:t>
      </w:r>
    </w:p>
    <w:p w14:paraId="37372632" w14:textId="77777777" w:rsidR="00E8449D" w:rsidRPr="00E8449D" w:rsidRDefault="00E8449D" w:rsidP="00E8449D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увеличение объёма внимания (на 20–30 % по тестам корректурной пробы);</w:t>
      </w:r>
    </w:p>
    <w:p w14:paraId="59C11F68" w14:textId="77777777" w:rsidR="00E8449D" w:rsidRPr="00E8449D" w:rsidRDefault="00E8449D" w:rsidP="00E8449D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ускорение скорости обработки информации (снижение времени выполнения таблиц Шульте на 15–25 %);</w:t>
      </w:r>
    </w:p>
    <w:p w14:paraId="60DED16A" w14:textId="77777777" w:rsidR="00E8449D" w:rsidRPr="00E8449D" w:rsidRDefault="00E8449D" w:rsidP="00E8449D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улучшение кратковременной памяти (рост показателей в тестах на запоминание на 10–20 %).</w:t>
      </w:r>
    </w:p>
    <w:p w14:paraId="5F14BA47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Моторная сфера:</w:t>
      </w:r>
    </w:p>
    <w:p w14:paraId="393B2FC7" w14:textId="77777777" w:rsidR="00E8449D" w:rsidRPr="00E8449D" w:rsidRDefault="00E8449D" w:rsidP="00E8449D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повышение точности движений (снижение ошибок при письме на 15–20 %);</w:t>
      </w:r>
    </w:p>
    <w:p w14:paraId="2EA4B40B" w14:textId="77777777" w:rsidR="00E8449D" w:rsidRPr="00E8449D" w:rsidRDefault="00E8449D" w:rsidP="00E8449D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улучшение равновесия (удержание позы «ласточка» на 10–15 секунд дольше);</w:t>
      </w:r>
    </w:p>
    <w:p w14:paraId="7F9BE029" w14:textId="77777777" w:rsidR="00E8449D" w:rsidRPr="00E8449D" w:rsidRDefault="00E8449D" w:rsidP="00E8449D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развитие мелкой моторики (ускорение завязывания шнурков на 20–30 %).</w:t>
      </w:r>
    </w:p>
    <w:p w14:paraId="19F380C1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Психоэмоциональная сфера:</w:t>
      </w:r>
    </w:p>
    <w:p w14:paraId="2D9F2955" w14:textId="77777777" w:rsidR="00E8449D" w:rsidRPr="00E8449D" w:rsidRDefault="00E8449D" w:rsidP="00E8449D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снижение тревожности (по данным опросников — на 15–25 %);</w:t>
      </w:r>
    </w:p>
    <w:p w14:paraId="4E0164B7" w14:textId="77777777" w:rsidR="00E8449D" w:rsidRPr="00E8449D" w:rsidRDefault="00E8449D" w:rsidP="00E8449D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повышение стрессоустойчивости (уменьшение количества ошибок в условиях дефицита времени).</w:t>
      </w:r>
    </w:p>
    <w:p w14:paraId="26819B38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552C8BE8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Нейрофитнес представляет собой научно обоснованную технологию, позволяющую:</w:t>
      </w:r>
    </w:p>
    <w:p w14:paraId="290037F2" w14:textId="77777777" w:rsidR="00E8449D" w:rsidRPr="00E8449D" w:rsidRDefault="00E8449D" w:rsidP="00E8449D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оптимизировать нейрофизиологические механизмы обучения;</w:t>
      </w:r>
    </w:p>
    <w:p w14:paraId="086F11A3" w14:textId="77777777" w:rsidR="00E8449D" w:rsidRPr="00E8449D" w:rsidRDefault="00E8449D" w:rsidP="00E8449D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повысить академическую успешность младших школьников;</w:t>
      </w:r>
    </w:p>
    <w:p w14:paraId="28046213" w14:textId="77777777" w:rsidR="00E8449D" w:rsidRPr="00E8449D" w:rsidRDefault="00E8449D" w:rsidP="00E8449D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lastRenderedPageBreak/>
        <w:t>сформировать устойчивые навыки саморегуляции.</w:t>
      </w:r>
    </w:p>
    <w:p w14:paraId="4B332DCC" w14:textId="77777777" w:rsidR="00E8449D" w:rsidRPr="00E8449D" w:rsidRDefault="00E8449D" w:rsidP="00E8449D">
      <w:p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Интеграция нейрофитнес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упражнений в образовательный процесс соответствует современным требованиям 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t>инклюзивного образования</w:t>
      </w:r>
      <w:r w:rsidRPr="00E8449D">
        <w:rPr>
          <w:rFonts w:ascii="Times New Roman" w:hAnsi="Times New Roman" w:cs="Times New Roman"/>
          <w:sz w:val="28"/>
          <w:szCs w:val="28"/>
        </w:rPr>
        <w:t> и принципам </w:t>
      </w:r>
      <w:r w:rsidRPr="00E8449D">
        <w:rPr>
          <w:rFonts w:ascii="Times New Roman" w:hAnsi="Times New Roman" w:cs="Times New Roman"/>
          <w:b/>
          <w:bCs/>
          <w:sz w:val="28"/>
          <w:szCs w:val="28"/>
        </w:rPr>
        <w:t>здоровьесберегающих технологий</w:t>
      </w:r>
      <w:r w:rsidRPr="00E8449D">
        <w:rPr>
          <w:rFonts w:ascii="Times New Roman" w:hAnsi="Times New Roman" w:cs="Times New Roman"/>
          <w:sz w:val="28"/>
          <w:szCs w:val="28"/>
        </w:rPr>
        <w:t>. Рекомендуется для внедрения в рамках уроков физической культуры, внеурочной деятельности и коррекционно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развивающей работы.</w:t>
      </w:r>
    </w:p>
    <w:p w14:paraId="0570BC1C" w14:textId="77777777" w:rsidR="00E8449D" w:rsidRPr="00E8449D" w:rsidRDefault="00E8449D" w:rsidP="00E84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8449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50ED3F35" w14:textId="77777777" w:rsidR="00E8449D" w:rsidRPr="00E8449D" w:rsidRDefault="00E8449D" w:rsidP="00E8449D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Лурия А. Р. Основы нейропсихологии. М.: Академия, 2003.</w:t>
      </w:r>
    </w:p>
    <w:p w14:paraId="389EC792" w14:textId="77777777" w:rsidR="00E8449D" w:rsidRPr="00E8449D" w:rsidRDefault="00E8449D" w:rsidP="00E8449D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Цветков А. В. Нейропедагогика для учителей: как обучать по законам работы мозга. М.: Спорт и Культура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2000, 2017.</w:t>
      </w:r>
    </w:p>
    <w:p w14:paraId="3E5AF46C" w14:textId="77777777" w:rsidR="00E8449D" w:rsidRPr="00E8449D" w:rsidRDefault="00E8449D" w:rsidP="00E8449D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Сиротюк А. Л. Нейропсихологические и психофизиологические сопровождения обучения. М.: ТЦ «Сфера», 2003.</w:t>
      </w:r>
    </w:p>
    <w:p w14:paraId="425F988B" w14:textId="77777777" w:rsidR="00E8449D" w:rsidRPr="00E8449D" w:rsidRDefault="00E8449D" w:rsidP="00E8449D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Микадзе Ю. В. Нейропсихология детского возраста. СПб.: Питер, 2008.</w:t>
      </w:r>
    </w:p>
    <w:p w14:paraId="686BE702" w14:textId="77777777" w:rsidR="00E8449D" w:rsidRPr="00E8449D" w:rsidRDefault="00E8449D" w:rsidP="00E8449D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449D">
        <w:rPr>
          <w:rFonts w:ascii="Times New Roman" w:hAnsi="Times New Roman" w:cs="Times New Roman"/>
          <w:sz w:val="28"/>
          <w:szCs w:val="28"/>
        </w:rPr>
        <w:t>Праведникова И. И. Нейропсихология. Игры и упражнения. М.: Айрис</w:t>
      </w:r>
      <w:r w:rsidRPr="00E8449D">
        <w:rPr>
          <w:rFonts w:ascii="Times New Roman" w:hAnsi="Times New Roman" w:cs="Times New Roman"/>
          <w:sz w:val="28"/>
          <w:szCs w:val="28"/>
        </w:rPr>
        <w:noBreakHyphen/>
        <w:t>пресс, 2018.</w:t>
      </w:r>
    </w:p>
    <w:p w14:paraId="5CD865FB" w14:textId="77777777" w:rsidR="00956348" w:rsidRPr="00E8449D" w:rsidRDefault="00956348">
      <w:pPr>
        <w:rPr>
          <w:rFonts w:ascii="Times New Roman" w:hAnsi="Times New Roman" w:cs="Times New Roman"/>
          <w:sz w:val="28"/>
          <w:szCs w:val="28"/>
        </w:rPr>
      </w:pPr>
    </w:p>
    <w:sectPr w:rsidR="00956348" w:rsidRPr="00E84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331CA"/>
    <w:multiLevelType w:val="multilevel"/>
    <w:tmpl w:val="9256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16D11"/>
    <w:multiLevelType w:val="multilevel"/>
    <w:tmpl w:val="DC4C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D2061"/>
    <w:multiLevelType w:val="multilevel"/>
    <w:tmpl w:val="B9F6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14366"/>
    <w:multiLevelType w:val="multilevel"/>
    <w:tmpl w:val="C5D8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71BD9"/>
    <w:multiLevelType w:val="multilevel"/>
    <w:tmpl w:val="1DD0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92D3E"/>
    <w:multiLevelType w:val="multilevel"/>
    <w:tmpl w:val="D9DA1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8C5A5D"/>
    <w:multiLevelType w:val="multilevel"/>
    <w:tmpl w:val="B8261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3279ED"/>
    <w:multiLevelType w:val="multilevel"/>
    <w:tmpl w:val="79A4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804C3"/>
    <w:multiLevelType w:val="multilevel"/>
    <w:tmpl w:val="D59A0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CB53E8"/>
    <w:multiLevelType w:val="multilevel"/>
    <w:tmpl w:val="74185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0E7136"/>
    <w:multiLevelType w:val="multilevel"/>
    <w:tmpl w:val="C856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CB4F83"/>
    <w:multiLevelType w:val="multilevel"/>
    <w:tmpl w:val="1F84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6E66C1"/>
    <w:multiLevelType w:val="multilevel"/>
    <w:tmpl w:val="88E4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934788"/>
    <w:multiLevelType w:val="multilevel"/>
    <w:tmpl w:val="E36A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8949EF"/>
    <w:multiLevelType w:val="multilevel"/>
    <w:tmpl w:val="49ACD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5841441">
    <w:abstractNumId w:val="9"/>
  </w:num>
  <w:num w:numId="2" w16cid:durableId="1501121894">
    <w:abstractNumId w:val="5"/>
  </w:num>
  <w:num w:numId="3" w16cid:durableId="1678728608">
    <w:abstractNumId w:val="0"/>
  </w:num>
  <w:num w:numId="4" w16cid:durableId="1464154139">
    <w:abstractNumId w:val="3"/>
  </w:num>
  <w:num w:numId="5" w16cid:durableId="1284002656">
    <w:abstractNumId w:val="4"/>
  </w:num>
  <w:num w:numId="6" w16cid:durableId="364528185">
    <w:abstractNumId w:val="12"/>
  </w:num>
  <w:num w:numId="7" w16cid:durableId="1564872443">
    <w:abstractNumId w:val="10"/>
  </w:num>
  <w:num w:numId="8" w16cid:durableId="1575120300">
    <w:abstractNumId w:val="14"/>
  </w:num>
  <w:num w:numId="9" w16cid:durableId="739328037">
    <w:abstractNumId w:val="7"/>
  </w:num>
  <w:num w:numId="10" w16cid:durableId="1578444030">
    <w:abstractNumId w:val="6"/>
  </w:num>
  <w:num w:numId="11" w16cid:durableId="1709715622">
    <w:abstractNumId w:val="11"/>
  </w:num>
  <w:num w:numId="12" w16cid:durableId="1346009212">
    <w:abstractNumId w:val="1"/>
  </w:num>
  <w:num w:numId="13" w16cid:durableId="316768070">
    <w:abstractNumId w:val="2"/>
  </w:num>
  <w:num w:numId="14" w16cid:durableId="761726489">
    <w:abstractNumId w:val="13"/>
  </w:num>
  <w:num w:numId="15" w16cid:durableId="16673212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48"/>
    <w:rsid w:val="002C30EF"/>
    <w:rsid w:val="0084521C"/>
    <w:rsid w:val="00956348"/>
    <w:rsid w:val="00A2359C"/>
    <w:rsid w:val="00D67E6E"/>
    <w:rsid w:val="00E8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6C071"/>
  <w15:chartTrackingRefBased/>
  <w15:docId w15:val="{137AF203-179D-49F1-B1EB-9109E81B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6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3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3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3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63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63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63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63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63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63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63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63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6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6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6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6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63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63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63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63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63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563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Васильева</dc:creator>
  <cp:keywords/>
  <dc:description/>
  <cp:lastModifiedBy>Ольга Васильева</cp:lastModifiedBy>
  <cp:revision>1</cp:revision>
  <dcterms:created xsi:type="dcterms:W3CDTF">2025-11-24T10:58:00Z</dcterms:created>
  <dcterms:modified xsi:type="dcterms:W3CDTF">2025-11-24T11:16:00Z</dcterms:modified>
</cp:coreProperties>
</file>