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F96DF">
      <w:pP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 w:fill="FFFFFF"/>
          <w:lang w:val="ru-RU"/>
        </w:rPr>
      </w:pPr>
    </w:p>
    <w:p w14:paraId="7E8D5E0F">
      <w:pPr>
        <w:ind w:firstLine="708" w:firstLineChars="0"/>
        <w:jc w:val="right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Климанова О.В.</w:t>
      </w:r>
    </w:p>
    <w:p w14:paraId="52FBFC59">
      <w:pPr>
        <w:ind w:firstLine="708" w:firstLineChars="0"/>
        <w:jc w:val="right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Тема: «Современные технологии обучения</w:t>
      </w:r>
    </w:p>
    <w:p w14:paraId="092CB710">
      <w:pPr>
        <w:ind w:firstLine="708" w:firstLineChars="0"/>
        <w:jc w:val="right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в рамках реализации ФГОС в начальной школе»</w:t>
      </w:r>
    </w:p>
    <w:p w14:paraId="584985FB">
      <w:pPr>
        <w:ind w:firstLine="708" w:firstLineChars="0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Когда – то  очень давно ещё  в конце 19 века английский философ  Герберт Спенсер сказал: «Великая цель образования – это не знания, а действия».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ab/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Это высказывание четко определяет важнейшую задачу современной системы образования.  Ответственность учителя начальных классов всегда была исключительной, но в условиях введения ФГОС  НОО она существенно возрастает. </w:t>
      </w:r>
    </w:p>
    <w:p w14:paraId="552B6055">
      <w:pPr>
        <w:ind w:firstLine="708" w:firstLineChars="0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В чём заключается роль учителя начальных классов при  переходе школы на работу по новым образовательным стандартам?  Образовательный стандарт нового поколения ставит перед учителем новые цели. Теперь в начальной школе учитель должен научить ребёнка не только читать, писать и считать, но и «научить учиться», привить две группы новых умений. Во-первых, это УУД, составляющие основу умения учиться.  Во-вторых, формировать у детей мотивацию к обучению и других ценностей. Поэтому наряду с традиционным вопросом "Чему учить?",  учитель     должен     понимать, "Как учить?"   Рост педагогического мастерства учителя  -  необходимый   показатель качества его работы. Учитель должен не только  знать учебный материал, но и осваивать и внедрять новые  передовые технологии  обучения.  </w:t>
      </w:r>
    </w:p>
    <w:p w14:paraId="0F8B16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Основные задачи начального общего образования: развитие личности школьника, его творческих способностей, интереса к учению, формирование желания и умения учиться; воспитание нравственных и эстетических чувств, эмоционально-ценностного отношения к себе и окружающим. Решение этих задач возможно, если исходить из гуманистического убеждения, опирающегося на данные педагогической психологии: все дети способны успешно учиться в начальной школе, если создать для них необходимые условия. И одно из этих условий – личностно-ориентированный подход к ребёнку с опорой на его жизненный опыт, опыт самостоятельной деятельности и личной ответственности, то есть ключевые компетентности, определяющие современное качество содержания образования.</w:t>
      </w:r>
    </w:p>
    <w:p w14:paraId="00FB07A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Исходя из поставленных задач, мне, как современному учителю, следует не только давать обучающимся образование в виде системы знаний, умений и навыков, а, в большей степени, развивать познавательные и креативные возможности детей, воспитывать творческую личность, которая в будущем сможет успешно реализовать свои возможности.</w:t>
      </w:r>
    </w:p>
    <w:p w14:paraId="56883FA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120" w:firstLineChars="50"/>
        <w:jc w:val="both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Для реализации образовательных задач, возникла необходимость изменения атмосферы занятий, учебного содержания, да и традиционную методику преподавания, в основном, приходится перестраивать этап урока – введение нового материала. Ученики хотят и должны открывать знания, а не получать их в готовом виде.</w:t>
      </w:r>
    </w:p>
    <w:p w14:paraId="73F2610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F3F3F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</w:rPr>
        <w:t>Традиционные методы обучения ориентированы на средний уровень готовности ученика, не отвечающий современным условиям жизни. Появилась необходимость внедрения в свою педагогическую практику инновационных технологий, как: </w:t>
      </w:r>
    </w:p>
    <w:p w14:paraId="7A4606B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F3F3F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3F3F3F"/>
          <w:spacing w:val="0"/>
          <w:sz w:val="24"/>
          <w:szCs w:val="24"/>
          <w:lang w:val="ru-RU"/>
        </w:rPr>
        <w:t>-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F3F3F"/>
          <w:spacing w:val="0"/>
          <w:sz w:val="24"/>
          <w:szCs w:val="24"/>
          <w:lang w:val="ru-RU"/>
        </w:rPr>
        <w:t xml:space="preserve"> развивающее обучение;</w:t>
      </w:r>
    </w:p>
    <w:p w14:paraId="5B2941D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F3F3F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F3F3F"/>
          <w:spacing w:val="0"/>
          <w:sz w:val="24"/>
          <w:szCs w:val="24"/>
          <w:lang w:val="ru-RU"/>
        </w:rPr>
        <w:t>- проблемное обучение;</w:t>
      </w:r>
    </w:p>
    <w:p w14:paraId="3D64077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F3F3F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F3F3F"/>
          <w:spacing w:val="0"/>
          <w:sz w:val="24"/>
          <w:szCs w:val="24"/>
          <w:lang w:val="ru-RU"/>
        </w:rPr>
        <w:t>- разноуровневое обучение;</w:t>
      </w:r>
    </w:p>
    <w:p w14:paraId="610DB7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F3F3F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3F3F3F"/>
          <w:spacing w:val="0"/>
          <w:sz w:val="24"/>
          <w:szCs w:val="24"/>
          <w:lang w:val="ru-RU"/>
        </w:rPr>
        <w:t>- исследовательское обучение и другие  технологии</w:t>
      </w:r>
      <w:r>
        <w:rPr>
          <w:rFonts w:hint="default" w:cs="Times New Roman"/>
          <w:b w:val="0"/>
          <w:bCs w:val="0"/>
          <w:i w:val="0"/>
          <w:iCs w:val="0"/>
          <w:caps w:val="0"/>
          <w:color w:val="3F3F3F"/>
          <w:spacing w:val="0"/>
          <w:sz w:val="24"/>
          <w:szCs w:val="24"/>
          <w:lang w:val="ru-RU"/>
        </w:rPr>
        <w:t>.</w:t>
      </w:r>
    </w:p>
    <w:p w14:paraId="6034C858">
      <w:pPr>
        <w:ind w:firstLine="708" w:firstLineChars="0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olor w:val="000000"/>
          <w:spacing w:val="0"/>
          <w:sz w:val="24"/>
          <w:szCs w:val="24"/>
          <w:shd w:val="clear" w:fill="FFFFFF"/>
          <w:lang w:val="ru-RU"/>
        </w:rPr>
        <w:t>Я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работаю по программе «Школа России». Новый стандарт предъявляет новые требования к результатам начального образования. Важное место занимают требования к предметным и метапредметным результатам образования, формированию универсальных учебных действий.</w:t>
      </w:r>
    </w:p>
    <w:p w14:paraId="51229B98">
      <w:pPr>
        <w:ind w:firstLine="708" w:firstLineChars="0"/>
        <w:rPr>
          <w:rFonts w:hint="default" w:ascii="Times New Roman" w:hAnsi="Times New Roman" w:eastAsia="SimSun" w:cs="Times New Roman"/>
          <w:i w:val="0"/>
          <w:iC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olor w:val="000000"/>
          <w:spacing w:val="0"/>
          <w:sz w:val="24"/>
          <w:szCs w:val="24"/>
          <w:shd w:val="clear" w:fill="FFFFFF"/>
          <w:lang w:val="ru-RU"/>
        </w:rPr>
        <w:t>О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т меня как от учителя, требуется дать детям не только образование в виде системы знаний-умений-навыков, я еще должна развивать познавательные и творческие возможности учеников, воспитывать личность. </w:t>
      </w:r>
    </w:p>
    <w:p w14:paraId="0220CD62">
      <w:pPr>
        <w:ind w:firstLine="708" w:firstLineChars="0"/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olor w:val="000000"/>
          <w:spacing w:val="0"/>
          <w:sz w:val="24"/>
          <w:szCs w:val="24"/>
          <w:shd w:val="clear" w:fill="FFFFFF"/>
          <w:lang w:val="ru-RU"/>
        </w:rPr>
        <w:t>Т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радиционные методы обучения ориентированы на средний уровень готовности учащихся и в новых условиях не дают достаточно высокого результата, поэтому необходимо внедрять в практику инновационные технологии, которые способствуют формированию успешности у детей в современном обществе.</w:t>
      </w:r>
    </w:p>
    <w:p w14:paraId="2AF304B1">
      <w:pPr>
        <w:ind w:firstLine="708" w:firstLineChars="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  <w:t>Технология проблемного обучения</w:t>
      </w:r>
    </w:p>
    <w:p w14:paraId="670185F8">
      <w:pPr>
        <w:ind w:firstLine="708" w:firstLineChars="0"/>
        <w:jc w:val="left"/>
        <w:rPr>
          <w:rFonts w:hint="default" w:ascii="Times New Roman" w:hAnsi="Times New Roman" w:eastAsia="SimSun" w:cs="Times New Roman"/>
          <w:i w:val="0"/>
          <w:iC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olor w:val="000000"/>
          <w:spacing w:val="0"/>
          <w:sz w:val="24"/>
          <w:szCs w:val="24"/>
          <w:shd w:val="clear" w:fill="FFFFFF"/>
          <w:lang w:val="ru-RU"/>
        </w:rPr>
        <w:t>О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бучение детей, разных не только по уровню подготовки, но даже по учебным возможностям - это сложная задача, стоящая перед учителем. </w:t>
      </w:r>
      <w:r>
        <w:rPr>
          <w:rFonts w:hint="default" w:ascii="Times New Roman" w:hAnsi="Times New Roman" w:eastAsia="SimSun" w:cs="Times New Roman"/>
          <w:i w:val="0"/>
          <w:iCs w:val="0"/>
          <w:color w:val="000000"/>
          <w:spacing w:val="0"/>
          <w:sz w:val="24"/>
          <w:szCs w:val="24"/>
          <w:shd w:val="clear" w:fill="FFFFFF"/>
          <w:lang w:val="ru-RU"/>
        </w:rPr>
        <w:t>Ее актуальность определяется развитием высокого уровня мотивации к учебной деятельности, активизации познавательных интересов учащихся, что становится возможным при разрешении возникающих противоречий, создании проблемных ситуаций на уроке.</w:t>
      </w:r>
    </w:p>
    <w:p w14:paraId="2BE84E50">
      <w:pPr>
        <w:ind w:firstLine="708" w:firstLineChars="0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olor w:val="000000"/>
          <w:spacing w:val="0"/>
          <w:sz w:val="24"/>
          <w:szCs w:val="24"/>
          <w:shd w:val="clear" w:fill="FFFFFF"/>
          <w:lang w:val="ru-RU"/>
        </w:rPr>
        <w:t xml:space="preserve">Эта технология привлекла меня новыми возможностями построения любого урока, где ученики не пассивные слушатели и исполнители, а превращаются в активных исследователей учебных проблем. Учебная деятельность становится творческой. Дети усваивают лучше не то, что получат в готовом виде и зазубрят, а то, что открыли сами. Чтобы обучение по этой технологии не теряло принципа научности, выводы ученики сравнивают и подтверждают с правилами, словарями. Технология проблемного обучения универсальна, так как применима к любому предметному содержанию и на любой ступени обучения. </w:t>
      </w:r>
    </w:p>
    <w:p w14:paraId="46E11F4A">
      <w:pPr>
        <w:ind w:firstLine="708" w:firstLineChars="0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  <w:t>Технология сотрудничества</w:t>
      </w:r>
    </w:p>
    <w:p w14:paraId="099F5793">
      <w:pPr>
        <w:ind w:firstLine="708" w:firstLineChars="0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Сотрудничество - это совместная работа нескольких человек, направленная на достижение общих целей: повышение мотивации, развитие познавательных интересов учащихся, формирование личностных качеств (самостоятельности, трудолюбия)</w:t>
      </w:r>
    </w:p>
    <w:p w14:paraId="193DF03C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  <w:t>Технология проектного обучения</w:t>
      </w:r>
    </w:p>
    <w:p w14:paraId="1624273E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Проектная деятельность эффективно используется мной, при этом не заменяет традиционную систему, а дополняет ее. В основу метода проектов положена идея о направленности учебно-познавательной деятельности школьников на результат, который получается при решении той или иной практически или теоретически значимой проблемы.</w:t>
      </w:r>
    </w:p>
    <w:p w14:paraId="7EE410F4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Проектные технологии применяются на уроках, внеурочной деятельности.</w:t>
      </w:r>
    </w:p>
    <w:p w14:paraId="2AFC6BF6">
      <w:pPr>
        <w:ind w:firstLine="708" w:firstLineChars="0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На всех этапах работы над проектом формируются навыки самостоятельной работы. По руководством учителя ученики сами выбирают оптимальные пути решения данной проблемы.</w:t>
      </w:r>
    </w:p>
    <w:p w14:paraId="35E971FB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  <w:t>Игровые технологии</w:t>
      </w:r>
    </w:p>
    <w:p w14:paraId="3737F954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Игровые формы обучения на уроке - эффективная организация взаимодействия педагога и учащихся. Игра - творчество, игра - труд. В процессе игры вырабатывается привычка сосредотачиваться, мыслить самостоятельно, развивается внимание, стремление к знаниям. Учащиеся не замечают, что в ходе игры они учатся, запоминают новое, развивают фантазию. Даже самые пассивные из учеников включаются в игру с огромным желанием.</w:t>
      </w:r>
    </w:p>
    <w:p w14:paraId="5F00E49E">
      <w:pPr>
        <w:ind w:firstLine="708" w:firstLineChars="0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На уроках математики игра развивает вычислительные навыки, на уроках русского языка позволяет повысить грамотность учащихся, на уроках окружающего мира расширяет представление о природе и красоте родного края.</w:t>
      </w:r>
    </w:p>
    <w:p w14:paraId="0D41548D">
      <w:pPr>
        <w:ind w:firstLine="708" w:firstLineChars="0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  <w:t>Технология критического мышления</w:t>
      </w:r>
    </w:p>
    <w:p w14:paraId="1AC2DF62">
      <w:pPr>
        <w:ind w:firstLine="708" w:firstLineChars="0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Технология критического мышления развивает коммуникативные компетентности, умение находить и анализировать информацию, учит мыслить объективно и разносторонне. Одна из основных целей данной технологии - научить ребенка самостоятельно мыслить и передавать информацию. Используется на уроках и во внеурочной деятельности. Уроки, выстроенные по этой техгологии побуждают детей самим задавать вопросы и активизируют к поиску ответа.</w:t>
      </w:r>
    </w:p>
    <w:p w14:paraId="5A6BE94A">
      <w:pPr>
        <w:ind w:firstLine="708" w:firstLineChars="0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  <w:t>Здоровьесберегающие технологии</w:t>
      </w:r>
    </w:p>
    <w:p w14:paraId="6407359F">
      <w:pPr>
        <w:ind w:firstLine="708" w:firstLineChars="0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Здоровьесберегающие технологии обеспечивают школьнику возможность сохранения здоровья за период обучения в школе, формируют у него необходимые знания, умения и навыки по здоровому образу жизни и применение полученных знаний в повседневной жизни. Здоровьесберегающие технологии применяются на всех этапах урока, поскольку предусматривает четкое чередование видов деятельности. Для того, чтобы дети не уставали на уроке, проводятся физкультминутки, специальные упражнения для рук и пальцев, для глаз.</w:t>
      </w:r>
    </w:p>
    <w:p w14:paraId="688DA276">
      <w:pPr>
        <w:ind w:firstLine="708" w:firstLineChars="0"/>
        <w:jc w:val="left"/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/>
          <w:bCs/>
          <w:i w:val="0"/>
          <w:iCs w:val="0"/>
          <w:color w:val="000000"/>
          <w:spacing w:val="0"/>
          <w:sz w:val="24"/>
          <w:szCs w:val="24"/>
          <w:u w:val="single"/>
          <w:shd w:val="clear" w:fill="FFFFFF"/>
          <w:lang w:val="ru-RU"/>
        </w:rPr>
        <w:t>Информационно - коммуникативные технологии</w:t>
      </w:r>
    </w:p>
    <w:p w14:paraId="1C780B8A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В настоящее время инновационные технологии занимают важное место в профессиональной деятельности учителя. Необходимость применения средств ИКТ в работе учителя начальных классов диктуется возрастными особенностями учащихся, а именно потребностью в наглядной демонстрации учебного материала, процессов и явлений.</w:t>
      </w:r>
    </w:p>
    <w:p w14:paraId="253703C8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Сегодня ИКТ можно считать тем новым способом передачи знаний, который соответствует качественно новому содержанию обучения и развития ребенка. Этот способ позволяет ребенку с интересом учиться, находить источники информации, воспитывает самостоятельность и ответственность при получении новых знаний.</w:t>
      </w:r>
    </w:p>
    <w:p w14:paraId="4F21B0F3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 xml:space="preserve">Чтобы обогатить урок, сделать его более интересным, доступным и содержательным, при планировании следует предусмотреть, как, где, и когда лучше включить в работу ИКТ: для проверки домашнего задания, объяснения нового материала, закрепление темы, контроля за усвоением изученного. </w:t>
      </w:r>
    </w:p>
    <w:p w14:paraId="741F2479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Таким образом, можно сделать вывод, что современные технологии обучения, которые я использую, развивают личность ребенка, его творческие возможности, сохраняют физическое здоровье, достигаются высокие результаты в учебной деятельности.</w:t>
      </w:r>
    </w:p>
    <w:p w14:paraId="7671271A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Ограничений в применении современных технологий обучения нет. Учителю дано право самому выбирать способы обучения, которые не противоречат основным педагогическим принципам.</w:t>
      </w:r>
    </w:p>
    <w:p w14:paraId="1C2AC592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 xml:space="preserve">Применение новых технологий в начальной школе способствует развитию у школьников познавательной активности, творчества, креативности, умения работать с информацией, повышению самооценки, а главное повышается динамика качества обучения.  </w:t>
      </w:r>
    </w:p>
    <w:p w14:paraId="01100336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И закончить хочу словами древней мудрости:</w:t>
      </w:r>
    </w:p>
    <w:p w14:paraId="0C0DA713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«Скажи мне, и я забуду,</w:t>
      </w:r>
    </w:p>
    <w:p w14:paraId="1FB18CE6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Покажи мне, и я смогу запомнить,</w:t>
      </w:r>
    </w:p>
    <w:p w14:paraId="735E774D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Позволь мне сделать самому,</w:t>
      </w:r>
    </w:p>
    <w:p w14:paraId="5767DD6A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И это станет моим навсегда»</w:t>
      </w:r>
      <w:bookmarkStart w:id="0" w:name="_GoBack"/>
      <w:bookmarkEnd w:id="0"/>
    </w:p>
    <w:p w14:paraId="68328A13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Эти слова подтверждают, что все технологии обучения неразрывно связаны между собой.</w:t>
      </w:r>
    </w:p>
    <w:p w14:paraId="087445FC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lang w:val="ru-RU"/>
        </w:rPr>
        <w:t>И все таки, любые образовательные технологии - это еще не гарантия успеха. Главным является органическое соединение эффективных образовательных технологий и личности педагога.</w:t>
      </w:r>
    </w:p>
    <w:p w14:paraId="5B9E750A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</w:p>
    <w:p w14:paraId="5ED7A86E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</w:p>
    <w:p w14:paraId="42A6D257">
      <w:pPr>
        <w:shd w:val="clear" w:color="auto" w:fill="FFFFFF"/>
        <w:spacing w:line="276" w:lineRule="auto"/>
        <w:ind w:firstLine="360"/>
        <w:jc w:val="center"/>
        <w:rPr>
          <w:rFonts w:hint="default" w:ascii="Times New Roman" w:hAnsi="Times New Roman" w:cs="Times New Roman"/>
          <w:color w:val="111111"/>
          <w:sz w:val="24"/>
          <w:szCs w:val="24"/>
        </w:rPr>
      </w:pPr>
      <w:r>
        <w:rPr>
          <w:rFonts w:hint="default" w:ascii="Times New Roman" w:hAnsi="Times New Roman" w:cs="Times New Roman"/>
          <w:color w:val="111111"/>
          <w:sz w:val="24"/>
          <w:szCs w:val="24"/>
        </w:rPr>
        <w:t>Список литературы:</w:t>
      </w:r>
    </w:p>
    <w:p w14:paraId="164E64B2">
      <w:pPr>
        <w:shd w:val="clear" w:color="auto" w:fill="FFFFFF"/>
        <w:spacing w:line="276" w:lineRule="auto"/>
        <w:ind w:firstLine="360"/>
        <w:rPr>
          <w:rFonts w:hint="default" w:ascii="Times New Roman" w:hAnsi="Times New Roman" w:cs="Times New Roman"/>
          <w:color w:val="111111"/>
          <w:sz w:val="24"/>
          <w:szCs w:val="24"/>
        </w:rPr>
      </w:pPr>
      <w:r>
        <w:rPr>
          <w:rFonts w:hint="default" w:ascii="Times New Roman" w:hAnsi="Times New Roman" w:cs="Times New Roman"/>
          <w:color w:val="111111"/>
          <w:sz w:val="24"/>
          <w:szCs w:val="24"/>
        </w:rPr>
        <w:t>1. Гулина, М. А. Психология </w:t>
      </w:r>
      <w:r>
        <w:rPr>
          <w:rFonts w:hint="default" w:ascii="Times New Roman" w:hAnsi="Times New Roman" w:cs="Times New Roman"/>
          <w:bCs/>
          <w:color w:val="111111"/>
          <w:sz w:val="24"/>
          <w:szCs w:val="24"/>
        </w:rPr>
        <w:t>социальной работы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: учебник нового века / М. А. Гулина; под ред. М. А. Гулина. – Санкт – Петербург: </w:t>
      </w:r>
      <w:r>
        <w:rPr>
          <w:rFonts w:hint="default" w:ascii="Times New Roman" w:hAnsi="Times New Roman" w:cs="Times New Roman"/>
          <w:i/>
          <w:iCs/>
          <w:color w:val="111111"/>
          <w:sz w:val="24"/>
          <w:szCs w:val="24"/>
        </w:rPr>
        <w:t>«Теория и практика»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, 2019. – 352 с.</w:t>
      </w:r>
    </w:p>
    <w:p w14:paraId="6E269EE7">
      <w:pPr>
        <w:shd w:val="clear" w:color="auto" w:fill="FFFFFF"/>
        <w:spacing w:line="276" w:lineRule="auto"/>
        <w:ind w:firstLine="360"/>
        <w:rPr>
          <w:rFonts w:hint="default" w:ascii="Times New Roman" w:hAnsi="Times New Roman" w:cs="Times New Roman"/>
          <w:color w:val="111111"/>
          <w:sz w:val="24"/>
          <w:szCs w:val="24"/>
        </w:rPr>
      </w:pPr>
      <w:r>
        <w:rPr>
          <w:rFonts w:hint="default" w:ascii="Times New Roman" w:hAnsi="Times New Roman" w:cs="Times New Roman"/>
          <w:color w:val="111111"/>
          <w:sz w:val="24"/>
          <w:szCs w:val="24"/>
        </w:rPr>
        <w:t>2. Григорьев С. И. Теория и </w:t>
      </w:r>
      <w:r>
        <w:rPr>
          <w:rFonts w:hint="default" w:ascii="Times New Roman" w:hAnsi="Times New Roman" w:cs="Times New Roman"/>
          <w:bCs/>
          <w:color w:val="111111"/>
          <w:sz w:val="24"/>
          <w:szCs w:val="24"/>
        </w:rPr>
        <w:t>методология социальной работы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: учебное пособие для вузов / С. И. Григорьев, Л. Г. Гуслякова, В. А. Ельчанинов; — Москва: </w:t>
      </w:r>
      <w:r>
        <w:rPr>
          <w:rFonts w:hint="default" w:ascii="Times New Roman" w:hAnsi="Times New Roman" w:cs="Times New Roman"/>
          <w:i/>
          <w:iCs/>
          <w:color w:val="111111"/>
          <w:sz w:val="24"/>
          <w:szCs w:val="24"/>
        </w:rPr>
        <w:t>«Открытое общество»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, 2018. – 134 с.</w:t>
      </w:r>
    </w:p>
    <w:p w14:paraId="2528BA5B">
      <w:pPr>
        <w:shd w:val="clear" w:color="auto" w:fill="FFFFFF"/>
        <w:spacing w:line="276" w:lineRule="auto"/>
        <w:ind w:firstLine="360"/>
        <w:rPr>
          <w:rFonts w:hint="default" w:ascii="Times New Roman" w:hAnsi="Times New Roman" w:cs="Times New Roman"/>
          <w:color w:val="111111"/>
          <w:sz w:val="24"/>
          <w:szCs w:val="24"/>
        </w:rPr>
      </w:pPr>
      <w:r>
        <w:rPr>
          <w:rFonts w:hint="default" w:ascii="Times New Roman" w:hAnsi="Times New Roman" w:cs="Times New Roman"/>
          <w:color w:val="111111"/>
          <w:sz w:val="24"/>
          <w:szCs w:val="24"/>
        </w:rPr>
        <w:t>3. Крючков Ю. А. Теория и </w:t>
      </w:r>
      <w:r>
        <w:rPr>
          <w:rFonts w:hint="default" w:ascii="Times New Roman" w:hAnsi="Times New Roman" w:cs="Times New Roman"/>
          <w:bCs/>
          <w:color w:val="111111"/>
          <w:sz w:val="24"/>
          <w:szCs w:val="24"/>
        </w:rPr>
        <w:t>методы социального проектирования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: учеб. пособие для студ. </w:t>
      </w:r>
      <w:r>
        <w:rPr>
          <w:rFonts w:hint="default" w:ascii="Times New Roman" w:hAnsi="Times New Roman" w:cs="Times New Roman"/>
          <w:bCs/>
          <w:color w:val="111111"/>
          <w:sz w:val="24"/>
          <w:szCs w:val="24"/>
        </w:rPr>
        <w:t>социологического факультета / Ю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. А. Крючков; под ред. Ю. А. Крючков. – Москва: Союз, 2020. – 168 с.</w:t>
      </w:r>
    </w:p>
    <w:p w14:paraId="483B1FC2">
      <w:pPr>
        <w:shd w:val="clear" w:color="auto" w:fill="FFFFFF"/>
        <w:spacing w:line="276" w:lineRule="auto"/>
        <w:ind w:firstLine="360"/>
        <w:rPr>
          <w:rFonts w:hint="default" w:ascii="Times New Roman" w:hAnsi="Times New Roman" w:cs="Times New Roman"/>
          <w:color w:val="111111"/>
          <w:sz w:val="24"/>
          <w:szCs w:val="24"/>
        </w:rPr>
      </w:pPr>
      <w:r>
        <w:rPr>
          <w:rFonts w:hint="default" w:ascii="Times New Roman" w:hAnsi="Times New Roman" w:cs="Times New Roman"/>
          <w:color w:val="111111"/>
          <w:sz w:val="24"/>
          <w:szCs w:val="24"/>
        </w:rPr>
        <w:t>4. Лазарев, В. С. Понятие </w:t>
      </w:r>
      <w:r>
        <w:rPr>
          <w:rFonts w:hint="default" w:ascii="Times New Roman" w:hAnsi="Times New Roman" w:cs="Times New Roman"/>
          <w:bCs/>
          <w:color w:val="111111"/>
          <w:sz w:val="24"/>
          <w:szCs w:val="24"/>
        </w:rPr>
        <w:t>педагогической и инновационной системы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: учеб. пособие для студ. </w:t>
      </w:r>
      <w:r>
        <w:rPr>
          <w:rFonts w:hint="default" w:ascii="Times New Roman" w:hAnsi="Times New Roman" w:cs="Times New Roman"/>
          <w:bCs/>
          <w:color w:val="111111"/>
          <w:sz w:val="24"/>
          <w:szCs w:val="24"/>
        </w:rPr>
        <w:t>педагогического университета / В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. С. Лазарев; под ред. В. С. Лазарев. – Москва: </w:t>
      </w:r>
      <w:r>
        <w:rPr>
          <w:rFonts w:hint="default" w:ascii="Times New Roman" w:hAnsi="Times New Roman" w:cs="Times New Roman"/>
          <w:bCs/>
          <w:color w:val="111111"/>
          <w:sz w:val="24"/>
          <w:szCs w:val="24"/>
        </w:rPr>
        <w:t>Социальная педагогика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, 2020. № 1. - 4 с.</w:t>
      </w:r>
    </w:p>
    <w:p w14:paraId="710876FD">
      <w:pPr>
        <w:shd w:val="clear" w:color="auto" w:fill="FFFFFF"/>
        <w:spacing w:line="276" w:lineRule="auto"/>
        <w:ind w:firstLine="360"/>
        <w:rPr>
          <w:rFonts w:hint="default" w:ascii="Times New Roman" w:hAnsi="Times New Roman" w:cs="Times New Roman"/>
          <w:color w:val="111111"/>
          <w:sz w:val="24"/>
          <w:szCs w:val="24"/>
        </w:rPr>
      </w:pPr>
      <w:r>
        <w:rPr>
          <w:rFonts w:hint="default" w:ascii="Times New Roman" w:hAnsi="Times New Roman" w:cs="Times New Roman"/>
          <w:color w:val="111111"/>
          <w:sz w:val="24"/>
          <w:szCs w:val="24"/>
        </w:rPr>
        <w:t>5.Подшивалкина В. И. </w:t>
      </w:r>
      <w:r>
        <w:rPr>
          <w:rFonts w:hint="default" w:ascii="Times New Roman" w:hAnsi="Times New Roman" w:cs="Times New Roman"/>
          <w:bCs/>
          <w:color w:val="111111"/>
          <w:sz w:val="24"/>
          <w:szCs w:val="24"/>
        </w:rPr>
        <w:t>Социальные технологии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: проблемы </w:t>
      </w:r>
      <w:r>
        <w:rPr>
          <w:rFonts w:hint="default" w:ascii="Times New Roman" w:hAnsi="Times New Roman" w:cs="Times New Roman"/>
          <w:bCs/>
          <w:color w:val="111111"/>
          <w:sz w:val="24"/>
          <w:szCs w:val="24"/>
        </w:rPr>
        <w:t>методологии и практики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: учеб. </w:t>
      </w:r>
      <w:r>
        <w:rPr>
          <w:rFonts w:hint="default" w:ascii="Times New Roman" w:hAnsi="Times New Roman" w:cs="Times New Roman"/>
          <w:bCs/>
          <w:color w:val="111111"/>
          <w:sz w:val="24"/>
          <w:szCs w:val="24"/>
        </w:rPr>
        <w:t>социальные технологии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: проблема </w:t>
      </w:r>
      <w:r>
        <w:rPr>
          <w:rFonts w:hint="default" w:ascii="Times New Roman" w:hAnsi="Times New Roman" w:cs="Times New Roman"/>
          <w:bCs/>
          <w:color w:val="111111"/>
          <w:sz w:val="24"/>
          <w:szCs w:val="24"/>
        </w:rPr>
        <w:t>методологии и практики / В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. И. Подшивалкина; под ред. В. И. Подшивалкина. – Волгоград: </w:t>
      </w:r>
      <w:r>
        <w:rPr>
          <w:rFonts w:hint="default" w:ascii="Times New Roman" w:hAnsi="Times New Roman" w:cs="Times New Roman"/>
          <w:i/>
          <w:iCs/>
          <w:color w:val="111111"/>
          <w:sz w:val="24"/>
          <w:szCs w:val="24"/>
        </w:rPr>
        <w:t>«Платформа»</w:t>
      </w:r>
      <w:r>
        <w:rPr>
          <w:rFonts w:hint="default" w:ascii="Times New Roman" w:hAnsi="Times New Roman" w:cs="Times New Roman"/>
          <w:color w:val="111111"/>
          <w:sz w:val="24"/>
          <w:szCs w:val="24"/>
        </w:rPr>
        <w:t>, 2019. – 336 с.</w:t>
      </w:r>
    </w:p>
    <w:p w14:paraId="6BA0062F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</w:p>
    <w:p w14:paraId="3AB1E437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</w:p>
    <w:p w14:paraId="6B4716F4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</w:p>
    <w:p w14:paraId="419923F1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</w:p>
    <w:p w14:paraId="309FED43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</w:p>
    <w:p w14:paraId="23E575E9">
      <w:pPr>
        <w:ind w:firstLine="708" w:firstLineChars="0"/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</w:p>
    <w:p w14:paraId="3565F460">
      <w:pPr>
        <w:jc w:val="left"/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</w:p>
    <w:sectPr>
      <w:pgSz w:w="11906" w:h="16838"/>
      <w:pgMar w:top="640" w:right="706" w:bottom="1440" w:left="10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F5238"/>
    <w:rsid w:val="106A474D"/>
    <w:rsid w:val="200D497E"/>
    <w:rsid w:val="3C9165D6"/>
    <w:rsid w:val="55682932"/>
    <w:rsid w:val="5A925155"/>
    <w:rsid w:val="6B907FAD"/>
    <w:rsid w:val="7792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2025-10-26T14:09:00Z</dcterms:created>
  <dc:creator>user</dc:creator>
  <cp:lastModifiedBy>user</cp:lastModifiedBy>
  <cp:lastPrinted>2025-10-27T02:58:00Z</cp:lastPrinted>
  <dcterms:modified xsi:type="dcterms:W3CDTF">2025-11-17T15:54:10Z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05DACB2EA3694B73A50989E5E5378199_12</vt:lpwstr>
  </property>
</Properties>
</file>