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CD277" w14:textId="548FC1C5" w:rsidR="00B70A6E" w:rsidRDefault="00686AB3" w:rsidP="003632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AB3">
        <w:rPr>
          <w:rFonts w:ascii="Times New Roman" w:hAnsi="Times New Roman" w:cs="Times New Roman"/>
          <w:sz w:val="28"/>
          <w:szCs w:val="28"/>
        </w:rPr>
        <w:t>ИИ в работе классного руководителя: возможности и риски</w:t>
      </w:r>
    </w:p>
    <w:p w14:paraId="158843CE" w14:textId="01686AB5" w:rsidR="00FF3727" w:rsidRDefault="00AF493A" w:rsidP="003632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93A">
        <w:rPr>
          <w:rFonts w:ascii="Times New Roman" w:hAnsi="Times New Roman" w:cs="Times New Roman"/>
          <w:sz w:val="28"/>
          <w:szCs w:val="28"/>
        </w:rPr>
        <w:t xml:space="preserve">Современное общество </w:t>
      </w:r>
      <w:r w:rsidR="00C70E76">
        <w:rPr>
          <w:rFonts w:ascii="Times New Roman" w:hAnsi="Times New Roman" w:cs="Times New Roman"/>
          <w:sz w:val="28"/>
          <w:szCs w:val="28"/>
        </w:rPr>
        <w:t xml:space="preserve">сложно себе представить без искусственного интеллекта. </w:t>
      </w:r>
      <w:r w:rsidR="004477E6">
        <w:rPr>
          <w:rFonts w:ascii="Times New Roman" w:hAnsi="Times New Roman" w:cs="Times New Roman"/>
          <w:sz w:val="28"/>
          <w:szCs w:val="28"/>
        </w:rPr>
        <w:t xml:space="preserve">С полной уверенностью могу сказать, что </w:t>
      </w:r>
      <w:r w:rsidR="00363229">
        <w:rPr>
          <w:rFonts w:ascii="Times New Roman" w:hAnsi="Times New Roman" w:cs="Times New Roman"/>
          <w:sz w:val="28"/>
          <w:szCs w:val="28"/>
        </w:rPr>
        <w:t xml:space="preserve">вы </w:t>
      </w:r>
      <w:r w:rsidR="00BF7CC6">
        <w:rPr>
          <w:rFonts w:ascii="Times New Roman" w:hAnsi="Times New Roman" w:cs="Times New Roman"/>
          <w:sz w:val="28"/>
          <w:szCs w:val="28"/>
        </w:rPr>
        <w:t>постоянно</w:t>
      </w:r>
      <w:r w:rsidR="00363229">
        <w:rPr>
          <w:rFonts w:ascii="Times New Roman" w:hAnsi="Times New Roman" w:cs="Times New Roman"/>
          <w:sz w:val="28"/>
          <w:szCs w:val="28"/>
        </w:rPr>
        <w:t xml:space="preserve"> сталкиваетесь с </w:t>
      </w:r>
      <w:r w:rsidR="004477E6">
        <w:rPr>
          <w:rFonts w:ascii="Times New Roman" w:hAnsi="Times New Roman" w:cs="Times New Roman"/>
          <w:sz w:val="28"/>
          <w:szCs w:val="28"/>
        </w:rPr>
        <w:t>искусственны</w:t>
      </w:r>
      <w:r w:rsidR="00363229">
        <w:rPr>
          <w:rFonts w:ascii="Times New Roman" w:hAnsi="Times New Roman" w:cs="Times New Roman"/>
          <w:sz w:val="28"/>
          <w:szCs w:val="28"/>
        </w:rPr>
        <w:t>м</w:t>
      </w:r>
      <w:r w:rsidR="004477E6">
        <w:rPr>
          <w:rFonts w:ascii="Times New Roman" w:hAnsi="Times New Roman" w:cs="Times New Roman"/>
          <w:sz w:val="28"/>
          <w:szCs w:val="28"/>
        </w:rPr>
        <w:t xml:space="preserve"> интеллект</w:t>
      </w:r>
      <w:r w:rsidR="00363229">
        <w:rPr>
          <w:rFonts w:ascii="Times New Roman" w:hAnsi="Times New Roman" w:cs="Times New Roman"/>
          <w:sz w:val="28"/>
          <w:szCs w:val="28"/>
        </w:rPr>
        <w:t>ом</w:t>
      </w:r>
      <w:r w:rsidR="004477E6">
        <w:rPr>
          <w:rFonts w:ascii="Times New Roman" w:hAnsi="Times New Roman" w:cs="Times New Roman"/>
          <w:sz w:val="28"/>
          <w:szCs w:val="28"/>
        </w:rPr>
        <w:t xml:space="preserve">. Искусственный интеллект (далее сокращённо ИИ) </w:t>
      </w:r>
      <w:r w:rsidR="00363229">
        <w:rPr>
          <w:rFonts w:ascii="Times New Roman" w:hAnsi="Times New Roman" w:cs="Times New Roman"/>
          <w:sz w:val="28"/>
          <w:szCs w:val="28"/>
        </w:rPr>
        <w:t>работает,</w:t>
      </w:r>
      <w:r w:rsidR="004477E6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363229">
        <w:rPr>
          <w:rFonts w:ascii="Times New Roman" w:hAnsi="Times New Roman" w:cs="Times New Roman"/>
          <w:sz w:val="28"/>
          <w:szCs w:val="28"/>
        </w:rPr>
        <w:t xml:space="preserve">мы </w:t>
      </w:r>
      <w:r w:rsidR="004477E6">
        <w:rPr>
          <w:rFonts w:ascii="Times New Roman" w:hAnsi="Times New Roman" w:cs="Times New Roman"/>
          <w:sz w:val="28"/>
          <w:szCs w:val="28"/>
        </w:rPr>
        <w:t>пользуемся смартфонами, социальными сетями</w:t>
      </w:r>
      <w:r w:rsidR="00BF7CC6" w:rsidRPr="00BF7CC6">
        <w:rPr>
          <w:rFonts w:ascii="Times New Roman" w:hAnsi="Times New Roman" w:cs="Times New Roman"/>
          <w:sz w:val="28"/>
          <w:szCs w:val="28"/>
        </w:rPr>
        <w:t xml:space="preserve"> </w:t>
      </w:r>
      <w:r w:rsidR="00BF7CC6">
        <w:rPr>
          <w:rFonts w:ascii="Times New Roman" w:hAnsi="Times New Roman" w:cs="Times New Roman"/>
          <w:sz w:val="28"/>
          <w:szCs w:val="28"/>
        </w:rPr>
        <w:t xml:space="preserve">или </w:t>
      </w:r>
      <w:r w:rsidR="00363229">
        <w:rPr>
          <w:rFonts w:ascii="Times New Roman" w:hAnsi="Times New Roman" w:cs="Times New Roman"/>
          <w:sz w:val="28"/>
          <w:szCs w:val="28"/>
        </w:rPr>
        <w:t>навигатором</w:t>
      </w:r>
      <w:r w:rsidR="00BF7CC6" w:rsidRPr="00BF7CC6">
        <w:rPr>
          <w:rFonts w:ascii="Times New Roman" w:hAnsi="Times New Roman" w:cs="Times New Roman"/>
          <w:sz w:val="28"/>
          <w:szCs w:val="28"/>
        </w:rPr>
        <w:t>,</w:t>
      </w:r>
      <w:r w:rsidR="00363229">
        <w:rPr>
          <w:rFonts w:ascii="Times New Roman" w:hAnsi="Times New Roman" w:cs="Times New Roman"/>
          <w:sz w:val="28"/>
          <w:szCs w:val="28"/>
        </w:rPr>
        <w:t xml:space="preserve"> смотрим рекламу</w:t>
      </w:r>
      <w:r w:rsidR="00BF7CC6" w:rsidRPr="00BF7CC6">
        <w:rPr>
          <w:rFonts w:ascii="Times New Roman" w:hAnsi="Times New Roman" w:cs="Times New Roman"/>
          <w:sz w:val="28"/>
          <w:szCs w:val="28"/>
        </w:rPr>
        <w:t xml:space="preserve">, </w:t>
      </w:r>
      <w:r w:rsidR="004477E6">
        <w:rPr>
          <w:rFonts w:ascii="Times New Roman" w:hAnsi="Times New Roman" w:cs="Times New Roman"/>
          <w:sz w:val="28"/>
          <w:szCs w:val="28"/>
        </w:rPr>
        <w:t>играем в видеоигры</w:t>
      </w:r>
      <w:r w:rsidR="00FF3727">
        <w:rPr>
          <w:rFonts w:ascii="Times New Roman" w:hAnsi="Times New Roman" w:cs="Times New Roman"/>
          <w:sz w:val="28"/>
          <w:szCs w:val="28"/>
        </w:rPr>
        <w:t xml:space="preserve"> </w:t>
      </w:r>
      <w:r w:rsidR="00363229">
        <w:rPr>
          <w:rFonts w:ascii="Times New Roman" w:hAnsi="Times New Roman" w:cs="Times New Roman"/>
          <w:sz w:val="28"/>
          <w:szCs w:val="28"/>
        </w:rPr>
        <w:t>и так далее</w:t>
      </w:r>
      <w:r w:rsidR="004477E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DB28BE" w14:textId="16B53AAF" w:rsidR="00FF3727" w:rsidRDefault="00C70E76" w:rsidP="003632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искусственный интеллект</w:t>
      </w:r>
      <w:r w:rsidR="006D774C">
        <w:rPr>
          <w:rFonts w:ascii="Times New Roman" w:hAnsi="Times New Roman" w:cs="Times New Roman"/>
          <w:sz w:val="28"/>
          <w:szCs w:val="28"/>
        </w:rPr>
        <w:t xml:space="preserve"> сегодня уже знает </w:t>
      </w:r>
      <w:proofErr w:type="gramStart"/>
      <w:r w:rsidR="006D774C">
        <w:rPr>
          <w:rFonts w:ascii="Times New Roman" w:hAnsi="Times New Roman" w:cs="Times New Roman"/>
          <w:sz w:val="28"/>
          <w:szCs w:val="28"/>
        </w:rPr>
        <w:t xml:space="preserve">каждый, </w:t>
      </w:r>
      <w:r w:rsidR="00382CC3" w:rsidRPr="00382CC3">
        <w:rPr>
          <w:rFonts w:ascii="Times New Roman" w:hAnsi="Times New Roman" w:cs="Times New Roman"/>
          <w:sz w:val="28"/>
          <w:szCs w:val="28"/>
        </w:rPr>
        <w:t xml:space="preserve"> </w:t>
      </w:r>
      <w:r w:rsidR="006D774C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6D774C">
        <w:rPr>
          <w:rFonts w:ascii="Times New Roman" w:hAnsi="Times New Roman" w:cs="Times New Roman"/>
          <w:sz w:val="28"/>
          <w:szCs w:val="28"/>
        </w:rPr>
        <w:t xml:space="preserve"> </w:t>
      </w:r>
      <w:r w:rsidR="00382CC3" w:rsidRPr="00382CC3">
        <w:rPr>
          <w:rFonts w:ascii="Times New Roman" w:hAnsi="Times New Roman" w:cs="Times New Roman"/>
          <w:sz w:val="28"/>
          <w:szCs w:val="28"/>
        </w:rPr>
        <w:t xml:space="preserve"> примен</w:t>
      </w:r>
      <w:r w:rsidR="006D774C">
        <w:rPr>
          <w:rFonts w:ascii="Times New Roman" w:hAnsi="Times New Roman" w:cs="Times New Roman"/>
          <w:sz w:val="28"/>
          <w:szCs w:val="28"/>
        </w:rPr>
        <w:t>яют</w:t>
      </w:r>
      <w:r w:rsidR="00382CC3" w:rsidRPr="00382CC3">
        <w:rPr>
          <w:rFonts w:ascii="Times New Roman" w:hAnsi="Times New Roman" w:cs="Times New Roman"/>
          <w:sz w:val="28"/>
          <w:szCs w:val="28"/>
        </w:rPr>
        <w:t xml:space="preserve"> в различных областях</w:t>
      </w:r>
      <w:r w:rsidR="00FF3727">
        <w:rPr>
          <w:rFonts w:ascii="Times New Roman" w:hAnsi="Times New Roman" w:cs="Times New Roman"/>
          <w:sz w:val="28"/>
          <w:szCs w:val="28"/>
        </w:rPr>
        <w:t>:</w:t>
      </w:r>
      <w:r w:rsidR="00382CC3" w:rsidRPr="00382CC3">
        <w:rPr>
          <w:rFonts w:ascii="Times New Roman" w:hAnsi="Times New Roman" w:cs="Times New Roman"/>
          <w:sz w:val="28"/>
          <w:szCs w:val="28"/>
        </w:rPr>
        <w:t xml:space="preserve"> </w:t>
      </w:r>
      <w:r w:rsidR="00382CC3">
        <w:rPr>
          <w:rFonts w:ascii="Times New Roman" w:hAnsi="Times New Roman" w:cs="Times New Roman"/>
          <w:sz w:val="28"/>
          <w:szCs w:val="28"/>
        </w:rPr>
        <w:t xml:space="preserve">он </w:t>
      </w:r>
      <w:r w:rsidR="00382CC3" w:rsidRPr="00382CC3">
        <w:rPr>
          <w:rFonts w:ascii="Times New Roman" w:hAnsi="Times New Roman" w:cs="Times New Roman"/>
          <w:sz w:val="28"/>
          <w:szCs w:val="28"/>
        </w:rPr>
        <w:t>помогает спасть людей (прогнозирует распространение пожаров, наводнений), помогает в работе врачей (по анамнезу может ставит</w:t>
      </w:r>
      <w:r w:rsidR="00746DE8">
        <w:rPr>
          <w:rFonts w:ascii="Times New Roman" w:hAnsi="Times New Roman" w:cs="Times New Roman"/>
          <w:sz w:val="28"/>
          <w:szCs w:val="28"/>
        </w:rPr>
        <w:t>ь</w:t>
      </w:r>
      <w:r w:rsidR="00382CC3" w:rsidRPr="00382CC3">
        <w:rPr>
          <w:rFonts w:ascii="Times New Roman" w:hAnsi="Times New Roman" w:cs="Times New Roman"/>
          <w:sz w:val="28"/>
          <w:szCs w:val="28"/>
        </w:rPr>
        <w:t xml:space="preserve"> диагнозы и назначать лечение), доставляет еду и пассажиров</w:t>
      </w:r>
      <w:r w:rsidR="00BF7CC6">
        <w:rPr>
          <w:rFonts w:ascii="Times New Roman" w:hAnsi="Times New Roman" w:cs="Times New Roman"/>
          <w:sz w:val="28"/>
          <w:szCs w:val="28"/>
        </w:rPr>
        <w:t xml:space="preserve"> и </w:t>
      </w:r>
      <w:r w:rsidR="008D186B">
        <w:rPr>
          <w:rFonts w:ascii="Times New Roman" w:hAnsi="Times New Roman" w:cs="Times New Roman"/>
          <w:sz w:val="28"/>
          <w:szCs w:val="28"/>
        </w:rPr>
        <w:t>широко распространен в сфере образования и науки.</w:t>
      </w:r>
    </w:p>
    <w:p w14:paraId="5F7CD9B7" w14:textId="630048DF" w:rsidR="006D774C" w:rsidRPr="006D774C" w:rsidRDefault="006D774C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74C">
        <w:rPr>
          <w:rFonts w:ascii="Times New Roman" w:hAnsi="Times New Roman" w:cs="Times New Roman"/>
          <w:sz w:val="28"/>
          <w:szCs w:val="28"/>
        </w:rPr>
        <w:t xml:space="preserve">Я — классный руководитель взвода Нахимовского военно-морского училища. За последние годы искусственный интеллект (ИИ) стал для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Pr="006D774C">
        <w:rPr>
          <w:rFonts w:ascii="Times New Roman" w:hAnsi="Times New Roman" w:cs="Times New Roman"/>
          <w:sz w:val="28"/>
          <w:szCs w:val="28"/>
        </w:rPr>
        <w:t xml:space="preserve"> не абстрактной технологией, а практическим инструментом, который используют нахимовцы, преподаватели и воспитатели. В этой статье я делюсь наблюдениями, примерами использования, преимущес</w:t>
      </w:r>
      <w:r>
        <w:rPr>
          <w:rFonts w:ascii="Times New Roman" w:hAnsi="Times New Roman" w:cs="Times New Roman"/>
          <w:sz w:val="28"/>
          <w:szCs w:val="28"/>
        </w:rPr>
        <w:t>твами, рисками и рекомендациями.</w:t>
      </w:r>
    </w:p>
    <w:p w14:paraId="4B6ED859" w14:textId="53F7670A" w:rsidR="006D774C" w:rsidRPr="006D774C" w:rsidRDefault="006D774C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рассмотрим, как нахимовцы могут использовать ИИ</w:t>
      </w:r>
    </w:p>
    <w:p w14:paraId="53C20DE9" w14:textId="1157B728" w:rsidR="006D774C" w:rsidRDefault="00207ACF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774C" w:rsidRPr="006D774C">
        <w:rPr>
          <w:rFonts w:ascii="Times New Roman" w:hAnsi="Times New Roman" w:cs="Times New Roman"/>
          <w:sz w:val="28"/>
          <w:szCs w:val="28"/>
        </w:rPr>
        <w:t>Подготовка к контрольным и олимпиадам</w:t>
      </w:r>
      <w:r w:rsidR="006D774C">
        <w:rPr>
          <w:rFonts w:ascii="Times New Roman" w:hAnsi="Times New Roman" w:cs="Times New Roman"/>
          <w:sz w:val="28"/>
          <w:szCs w:val="28"/>
        </w:rPr>
        <w:t xml:space="preserve">. </w:t>
      </w:r>
      <w:r w:rsidR="006D774C" w:rsidRPr="006D774C">
        <w:rPr>
          <w:rFonts w:ascii="Times New Roman" w:hAnsi="Times New Roman" w:cs="Times New Roman"/>
          <w:sz w:val="28"/>
          <w:szCs w:val="28"/>
        </w:rPr>
        <w:t xml:space="preserve"> генерация тренировочных задач и тестов с разным уровнем сложности.</w:t>
      </w:r>
    </w:p>
    <w:p w14:paraId="1BBCEDBC" w14:textId="7FEABE7F" w:rsidR="00207ACF" w:rsidRPr="00207ACF" w:rsidRDefault="00207ACF" w:rsidP="00207AC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нахимовцу необходимо подготовиться к тесту. Он может запросить у ИИ составить задачи и решить их самостоятельно без подсказок, далее з</w:t>
      </w:r>
      <w:r w:rsidRPr="00207ACF">
        <w:rPr>
          <w:rFonts w:ascii="Times New Roman" w:hAnsi="Times New Roman" w:cs="Times New Roman"/>
          <w:sz w:val="28"/>
          <w:szCs w:val="28"/>
        </w:rPr>
        <w:t>агрузит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07ACF">
        <w:rPr>
          <w:rFonts w:ascii="Times New Roman" w:hAnsi="Times New Roman" w:cs="Times New Roman"/>
          <w:sz w:val="28"/>
          <w:szCs w:val="28"/>
        </w:rPr>
        <w:t xml:space="preserve"> свои решения в ИИ (текстом или фотографией, если инструмент поддержи</w:t>
      </w:r>
      <w:r>
        <w:rPr>
          <w:rFonts w:ascii="Times New Roman" w:hAnsi="Times New Roman" w:cs="Times New Roman"/>
          <w:sz w:val="28"/>
          <w:szCs w:val="28"/>
        </w:rPr>
        <w:t>вает) с запросом проверки и получить полный разбор.</w:t>
      </w:r>
    </w:p>
    <w:p w14:paraId="1F2C17D4" w14:textId="6B9B0472" w:rsidR="00207ACF" w:rsidRDefault="00207ACF" w:rsidP="00207AC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приведу примеры готовых запросов:</w:t>
      </w:r>
    </w:p>
    <w:p w14:paraId="5265D7B8" w14:textId="77777777" w:rsidR="00207ACF" w:rsidRPr="00207ACF" w:rsidRDefault="00207ACF" w:rsidP="00207ACF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7ACF">
        <w:rPr>
          <w:rFonts w:ascii="Times New Roman" w:hAnsi="Times New Roman" w:cs="Times New Roman"/>
          <w:sz w:val="28"/>
          <w:szCs w:val="28"/>
        </w:rPr>
        <w:lastRenderedPageBreak/>
        <w:t>Генерация задач</w:t>
      </w:r>
      <w:r w:rsidRPr="00207ACF">
        <w:rPr>
          <w:rFonts w:ascii="Times New Roman" w:hAnsi="Times New Roman" w:cs="Times New Roman"/>
          <w:i/>
          <w:sz w:val="28"/>
          <w:szCs w:val="28"/>
        </w:rPr>
        <w:t>: "Сгенерируй 12 задач по теме «динамика» для 10 класса: 6 базовых, 4 средних, 2 сложных. Формат: номер — условие — краткая подсказка — ответ."</w:t>
      </w:r>
    </w:p>
    <w:p w14:paraId="281182AA" w14:textId="55C6508F" w:rsidR="00207ACF" w:rsidRPr="00207ACF" w:rsidRDefault="00207ACF" w:rsidP="00207ACF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7ACF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207ACF">
        <w:rPr>
          <w:rFonts w:ascii="Times New Roman" w:hAnsi="Times New Roman" w:cs="Times New Roman"/>
          <w:sz w:val="28"/>
          <w:szCs w:val="28"/>
        </w:rPr>
        <w:t>ссе/ответа</w:t>
      </w:r>
      <w:r w:rsidRPr="00207ACF">
        <w:rPr>
          <w:rFonts w:ascii="Times New Roman" w:hAnsi="Times New Roman" w:cs="Times New Roman"/>
          <w:i/>
          <w:sz w:val="28"/>
          <w:szCs w:val="28"/>
        </w:rPr>
        <w:t>: "Я написал ответ на вопрос 'Какие факторы влияют на мореходность судна?'. Проверь логическую структуру, укажи 3 сильных и 3 слабых места, предложи улучшения (коротко)."</w:t>
      </w:r>
    </w:p>
    <w:p w14:paraId="28BE08C2" w14:textId="340D6A4C" w:rsidR="00207ACF" w:rsidRPr="00207ACF" w:rsidRDefault="00207ACF" w:rsidP="00207ACF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7ACF">
        <w:rPr>
          <w:rFonts w:ascii="Times New Roman" w:hAnsi="Times New Roman" w:cs="Times New Roman"/>
          <w:sz w:val="28"/>
          <w:szCs w:val="28"/>
        </w:rPr>
        <w:t xml:space="preserve">Создание карточек: </w:t>
      </w:r>
      <w:r w:rsidRPr="00207ACF">
        <w:rPr>
          <w:rFonts w:ascii="Times New Roman" w:hAnsi="Times New Roman" w:cs="Times New Roman"/>
          <w:i/>
          <w:sz w:val="28"/>
          <w:szCs w:val="28"/>
        </w:rPr>
        <w:t>"Составь 30 карточек 'вопрос — ответ' по истории флота. Выводи в виде: '</w:t>
      </w:r>
      <w:proofErr w:type="spellStart"/>
      <w:proofErr w:type="gramStart"/>
      <w:r w:rsidRPr="00207ACF">
        <w:rPr>
          <w:rFonts w:ascii="Times New Roman" w:hAnsi="Times New Roman" w:cs="Times New Roman"/>
          <w:i/>
          <w:sz w:val="28"/>
          <w:szCs w:val="28"/>
        </w:rPr>
        <w:t>вопрос;ответ</w:t>
      </w:r>
      <w:proofErr w:type="spellEnd"/>
      <w:proofErr w:type="gramEnd"/>
      <w:r w:rsidRPr="00207ACF">
        <w:rPr>
          <w:rFonts w:ascii="Times New Roman" w:hAnsi="Times New Roman" w:cs="Times New Roman"/>
          <w:i/>
          <w:sz w:val="28"/>
          <w:szCs w:val="28"/>
        </w:rPr>
        <w:t>'."</w:t>
      </w:r>
    </w:p>
    <w:p w14:paraId="492524A2" w14:textId="06385A83" w:rsidR="00207ACF" w:rsidRDefault="00207ACF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можно отвести</w:t>
      </w:r>
      <w:r w:rsidRPr="00207ACF">
        <w:rPr>
          <w:rFonts w:ascii="Times New Roman" w:hAnsi="Times New Roman" w:cs="Times New Roman"/>
          <w:sz w:val="28"/>
          <w:szCs w:val="28"/>
        </w:rPr>
        <w:t xml:space="preserve"> ИИ </w:t>
      </w:r>
      <w:r>
        <w:rPr>
          <w:rFonts w:ascii="Times New Roman" w:hAnsi="Times New Roman" w:cs="Times New Roman"/>
          <w:sz w:val="28"/>
          <w:szCs w:val="28"/>
        </w:rPr>
        <w:t>роль</w:t>
      </w:r>
      <w:r w:rsidRPr="00207ACF">
        <w:rPr>
          <w:rFonts w:ascii="Times New Roman" w:hAnsi="Times New Roman" w:cs="Times New Roman"/>
          <w:sz w:val="28"/>
          <w:szCs w:val="28"/>
        </w:rPr>
        <w:t xml:space="preserve"> строгого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7A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207ACF">
        <w:rPr>
          <w:rFonts w:ascii="Times New Roman" w:hAnsi="Times New Roman" w:cs="Times New Roman"/>
          <w:sz w:val="28"/>
          <w:szCs w:val="28"/>
        </w:rPr>
        <w:t xml:space="preserve"> в то же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7ACF">
        <w:rPr>
          <w:rFonts w:ascii="Times New Roman" w:hAnsi="Times New Roman" w:cs="Times New Roman"/>
          <w:sz w:val="28"/>
          <w:szCs w:val="28"/>
        </w:rPr>
        <w:t xml:space="preserve"> терпеливого репетитора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207ACF">
        <w:rPr>
          <w:rFonts w:ascii="Times New Roman" w:hAnsi="Times New Roman" w:cs="Times New Roman"/>
          <w:sz w:val="28"/>
          <w:szCs w:val="28"/>
        </w:rPr>
        <w:t xml:space="preserve">н не заменит упражнений, командного опыта и дисциплины, но сможет ускорить повторение, выявить слабые места и подстроиться под </w:t>
      </w:r>
      <w:r>
        <w:rPr>
          <w:rFonts w:ascii="Times New Roman" w:hAnsi="Times New Roman" w:cs="Times New Roman"/>
          <w:sz w:val="28"/>
          <w:szCs w:val="28"/>
        </w:rPr>
        <w:t>любого ученика</w:t>
      </w:r>
      <w:r w:rsidRPr="00207ACF">
        <w:rPr>
          <w:rFonts w:ascii="Times New Roman" w:hAnsi="Times New Roman" w:cs="Times New Roman"/>
          <w:sz w:val="28"/>
          <w:szCs w:val="28"/>
        </w:rPr>
        <w:t xml:space="preserve">. Я всегда рекомендую сочетать "ИИ‑тренировки" </w:t>
      </w:r>
      <w:r>
        <w:rPr>
          <w:rFonts w:ascii="Times New Roman" w:hAnsi="Times New Roman" w:cs="Times New Roman"/>
          <w:sz w:val="28"/>
          <w:szCs w:val="28"/>
        </w:rPr>
        <w:t>и занятия</w:t>
      </w:r>
      <w:r w:rsidRPr="00207ACF">
        <w:rPr>
          <w:rFonts w:ascii="Times New Roman" w:hAnsi="Times New Roman" w:cs="Times New Roman"/>
          <w:sz w:val="28"/>
          <w:szCs w:val="28"/>
        </w:rPr>
        <w:t xml:space="preserve"> с преподавателем в реальных условиях.</w:t>
      </w:r>
    </w:p>
    <w:p w14:paraId="1BFC5F39" w14:textId="12B8666B" w:rsidR="006D774C" w:rsidRDefault="00207ACF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D774C" w:rsidRPr="006D774C">
        <w:rPr>
          <w:rFonts w:ascii="Times New Roman" w:hAnsi="Times New Roman" w:cs="Times New Roman"/>
          <w:sz w:val="28"/>
          <w:szCs w:val="28"/>
        </w:rPr>
        <w:t>Помощь в исследовательских проектах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774C" w:rsidRPr="006D77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D149A" w14:textId="37637E85" w:rsidR="0062035C" w:rsidRPr="0062035C" w:rsidRDefault="0062035C" w:rsidP="006203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Искусственный интеллект может помочь сделать быстрый обзор литературы и</w:t>
      </w:r>
      <w:r w:rsidRPr="0062035C">
        <w:rPr>
          <w:rFonts w:ascii="Times New Roman" w:hAnsi="Times New Roman" w:cs="Times New Roman"/>
          <w:sz w:val="28"/>
          <w:szCs w:val="28"/>
        </w:rPr>
        <w:t xml:space="preserve"> дать список ключевых тем, статей, обзоров и учебников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8E0AB8" w14:textId="265E1C1C" w:rsidR="0062035C" w:rsidRPr="0062035C" w:rsidRDefault="0062035C" w:rsidP="006203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помочь с</w:t>
      </w:r>
      <w:r w:rsidRPr="0062035C">
        <w:rPr>
          <w:rFonts w:ascii="Times New Roman" w:hAnsi="Times New Roman" w:cs="Times New Roman"/>
          <w:sz w:val="28"/>
          <w:szCs w:val="28"/>
        </w:rPr>
        <w:t>озда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62035C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2035C">
        <w:rPr>
          <w:rFonts w:ascii="Times New Roman" w:hAnsi="Times New Roman" w:cs="Times New Roman"/>
          <w:sz w:val="28"/>
          <w:szCs w:val="28"/>
        </w:rPr>
        <w:t xml:space="preserve"> докла</w:t>
      </w:r>
      <w:r>
        <w:rPr>
          <w:rFonts w:ascii="Times New Roman" w:hAnsi="Times New Roman" w:cs="Times New Roman"/>
          <w:sz w:val="28"/>
          <w:szCs w:val="28"/>
        </w:rPr>
        <w:t>да, тезисов и плана презентации и даже сгенерировать предварительный текст</w:t>
      </w:r>
      <w:r w:rsidRPr="0062035C">
        <w:rPr>
          <w:rFonts w:ascii="Times New Roman" w:hAnsi="Times New Roman" w:cs="Times New Roman"/>
          <w:sz w:val="28"/>
          <w:szCs w:val="28"/>
        </w:rPr>
        <w:t>, аннотаци</w:t>
      </w:r>
      <w:r>
        <w:rPr>
          <w:rFonts w:ascii="Times New Roman" w:hAnsi="Times New Roman" w:cs="Times New Roman"/>
          <w:sz w:val="28"/>
          <w:szCs w:val="28"/>
        </w:rPr>
        <w:t>ю,</w:t>
      </w:r>
      <w:r w:rsidRPr="00620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сформулировать введение, </w:t>
      </w:r>
      <w:r w:rsidRPr="0062035C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е проекта</w:t>
      </w:r>
      <w:r w:rsidRPr="0062035C">
        <w:rPr>
          <w:rFonts w:ascii="Times New Roman" w:hAnsi="Times New Roman" w:cs="Times New Roman"/>
          <w:sz w:val="28"/>
          <w:szCs w:val="28"/>
        </w:rPr>
        <w:t>.</w:t>
      </w:r>
    </w:p>
    <w:p w14:paraId="56474A60" w14:textId="52A63A2E" w:rsidR="0062035C" w:rsidRDefault="0062035C" w:rsidP="006203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своем сегодня ученики пользуются искусственным интеллектом чтобы полностью написать исследовательский проект, не вникая в его суть и не проверяя данные, которые предоставляет система. Ниже в таблице приведены основные риски, которые необходимо учитывать при работе с системами, которые генерируют тексты.</w:t>
      </w:r>
    </w:p>
    <w:tbl>
      <w:tblPr>
        <w:tblW w:w="0" w:type="auto"/>
        <w:tblCellSpacing w:w="15" w:type="dxa"/>
        <w:tblBorders>
          <w:top w:val="single" w:sz="6" w:space="0" w:color="242132"/>
          <w:left w:val="single" w:sz="6" w:space="0" w:color="242132"/>
          <w:bottom w:val="single" w:sz="6" w:space="0" w:color="242132"/>
          <w:right w:val="single" w:sz="6" w:space="0" w:color="242132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1"/>
        <w:gridCol w:w="2764"/>
        <w:gridCol w:w="3854"/>
      </w:tblGrid>
      <w:tr w:rsidR="0062035C" w:rsidRPr="0062035C" w14:paraId="3F6F64C2" w14:textId="77777777" w:rsidTr="0062035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E4E4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5E3FDE" w14:textId="77777777" w:rsidR="0062035C" w:rsidRPr="0062035C" w:rsidRDefault="0062035C" w:rsidP="0062035C">
            <w:pPr>
              <w:spacing w:after="0" w:line="240" w:lineRule="auto"/>
              <w:jc w:val="center"/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  <w:lastRenderedPageBreak/>
              <w:t>Риск</w:t>
            </w:r>
          </w:p>
        </w:tc>
        <w:tc>
          <w:tcPr>
            <w:tcW w:w="0" w:type="auto"/>
            <w:tcBorders>
              <w:top w:val="single" w:sz="2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E4E4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8C518CB" w14:textId="77777777" w:rsidR="0062035C" w:rsidRPr="0062035C" w:rsidRDefault="0062035C" w:rsidP="0062035C">
            <w:pPr>
              <w:spacing w:after="0" w:line="240" w:lineRule="auto"/>
              <w:jc w:val="center"/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  <w:t>Почему важно</w:t>
            </w:r>
          </w:p>
        </w:tc>
        <w:tc>
          <w:tcPr>
            <w:tcW w:w="0" w:type="auto"/>
            <w:tcBorders>
              <w:top w:val="single" w:sz="2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E4E4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54E203" w14:textId="77777777" w:rsidR="0062035C" w:rsidRPr="0062035C" w:rsidRDefault="0062035C" w:rsidP="0062035C">
            <w:pPr>
              <w:spacing w:after="0" w:line="240" w:lineRule="auto"/>
              <w:jc w:val="center"/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4"/>
                <w:szCs w:val="24"/>
                <w:lang w:eastAsia="ru-RU"/>
              </w:rPr>
              <w:t>Как проверить / снизить</w:t>
            </w:r>
          </w:p>
        </w:tc>
      </w:tr>
      <w:tr w:rsidR="0062035C" w:rsidRPr="0062035C" w14:paraId="2138B34E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2F792DE2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Галлюцинации (выдуманные факты/цитаты)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56E214E9" w14:textId="4D8EF9A3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ИИ может привести несуществующие статьи или </w:t>
            </w:r>
            <w:r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ссылки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3A49185E" w14:textId="6FFE600E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Требовать источники и вручную проверять </w:t>
            </w:r>
            <w:r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ссылки, </w:t>
            </w: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названия в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Google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Scholar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Scopus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eLIBRARY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; открывать оригинал статьи</w:t>
            </w:r>
          </w:p>
        </w:tc>
      </w:tr>
      <w:tr w:rsidR="0062035C" w:rsidRPr="0062035C" w14:paraId="2A2B47F8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1743730E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Плагиат / нарушения авторских прав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11A1B103" w14:textId="77777777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Готовый текст от ИИ может повторять чужую формулировку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03107A2A" w14:textId="68D46385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Проверять</w:t>
            </w: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 текст через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антиплагиат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Turnitin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Unicheck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); переформулировать; ссылаться на первоисточник</w:t>
            </w:r>
          </w:p>
        </w:tc>
      </w:tr>
      <w:tr w:rsidR="0062035C" w:rsidRPr="0062035C" w14:paraId="479B6A98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5974BD1A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Неполные или устаревшие данные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6E876E47" w14:textId="77777777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Модель может не учитывать новейшие исследования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5C9E7FD8" w14:textId="77777777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Сверять с последними публикациями, проверять даты исследований</w:t>
            </w:r>
          </w:p>
        </w:tc>
      </w:tr>
      <w:tr w:rsidR="0062035C" w:rsidRPr="0062035C" w14:paraId="59724278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30551CFD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Смещение и ошибочная интерпретация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4C45F299" w14:textId="77777777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ИИ отражает данные, на которых обучен; возможны предвзятости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3278A582" w14:textId="77777777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Использовать несколько источников, привлекать предметных экспертов</w:t>
            </w:r>
          </w:p>
        </w:tc>
      </w:tr>
      <w:tr w:rsidR="0062035C" w:rsidRPr="0062035C" w14:paraId="4547F7DD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0F6CD20F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Конфиденциальность данных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5CC34278" w14:textId="77777777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Отправка персональных данных в облако — риск утечки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49D9D833" w14:textId="77777777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proofErr w:type="spellStart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Анонимизировать</w:t>
            </w:r>
            <w:proofErr w:type="spellEnd"/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 данные; не загружать личную/военную информацию; использовать локальные решения</w:t>
            </w:r>
          </w:p>
        </w:tc>
      </w:tr>
      <w:tr w:rsidR="0062035C" w:rsidRPr="0062035C" w14:paraId="7387F6B0" w14:textId="77777777" w:rsidTr="0062035C">
        <w:trPr>
          <w:tblCellSpacing w:w="15" w:type="dxa"/>
        </w:trPr>
        <w:tc>
          <w:tcPr>
            <w:tcW w:w="0" w:type="auto"/>
            <w:tcBorders>
              <w:top w:val="single" w:sz="6" w:space="0" w:color="242132"/>
              <w:left w:val="single" w:sz="2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74FCC33B" w14:textId="77777777" w:rsidR="0062035C" w:rsidRPr="0062035C" w:rsidRDefault="0062035C" w:rsidP="0062035C">
            <w:pPr>
              <w:spacing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Ошибки в расчётах / статистике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1FDAA87E" w14:textId="77777777" w:rsidR="0062035C" w:rsidRPr="0062035C" w:rsidRDefault="0062035C" w:rsidP="0062035C">
            <w:pPr>
              <w:spacing w:before="150" w:after="15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ИИ может неверно посчитать или интерпретировать данные</w:t>
            </w:r>
          </w:p>
        </w:tc>
        <w:tc>
          <w:tcPr>
            <w:tcW w:w="0" w:type="auto"/>
            <w:tcBorders>
              <w:top w:val="single" w:sz="6" w:space="0" w:color="242132"/>
              <w:left w:val="single" w:sz="6" w:space="0" w:color="242132"/>
              <w:bottom w:val="single" w:sz="2" w:space="0" w:color="242132"/>
              <w:right w:val="single" w:sz="2" w:space="0" w:color="242132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14:paraId="227EBF92" w14:textId="64A46EB2" w:rsidR="0062035C" w:rsidRPr="0062035C" w:rsidRDefault="0062035C" w:rsidP="0062035C">
            <w:pPr>
              <w:spacing w:before="150" w:after="0" w:line="240" w:lineRule="auto"/>
              <w:ind w:left="150" w:right="150"/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</w:pP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Повторять расчёты вручную или в специализированном ПО</w:t>
            </w:r>
            <w:r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 xml:space="preserve">, </w:t>
            </w:r>
            <w:r w:rsidRPr="0062035C">
              <w:rPr>
                <w:rFonts w:ascii="__GeistSans_Fallback_fb8f2c" w:eastAsia="Times New Roman" w:hAnsi="__GeistSans_Fallback_fb8f2c" w:cs="Times New Roman"/>
                <w:color w:val="0D0D0D"/>
                <w:sz w:val="21"/>
                <w:szCs w:val="21"/>
                <w:lang w:eastAsia="ru-RU"/>
              </w:rPr>
              <w:t>проверять формулы</w:t>
            </w:r>
          </w:p>
        </w:tc>
      </w:tr>
    </w:tbl>
    <w:p w14:paraId="094BA73B" w14:textId="77777777" w:rsidR="0062035C" w:rsidRDefault="0062035C" w:rsidP="006203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3793CF" w14:textId="6BC6D91C" w:rsidR="0062035C" w:rsidRPr="006D774C" w:rsidRDefault="0062035C" w:rsidP="0062035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 можно сделать вывод о том, что </w:t>
      </w:r>
      <w:r w:rsidRPr="0062035C">
        <w:rPr>
          <w:rFonts w:ascii="Times New Roman" w:hAnsi="Times New Roman" w:cs="Times New Roman"/>
          <w:sz w:val="28"/>
          <w:szCs w:val="28"/>
        </w:rPr>
        <w:t xml:space="preserve">ИИ —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62035C">
        <w:rPr>
          <w:rFonts w:ascii="Times New Roman" w:hAnsi="Times New Roman" w:cs="Times New Roman"/>
          <w:sz w:val="28"/>
          <w:szCs w:val="28"/>
        </w:rPr>
        <w:t xml:space="preserve">мощный помощник, но он не заменяет научную ответственность автора. Основные риски связаны с достоверностью, честностью и безопасностью данных. </w:t>
      </w:r>
    </w:p>
    <w:p w14:paraId="56C694AE" w14:textId="1E0D39F0" w:rsidR="006D774C" w:rsidRPr="006D774C" w:rsidRDefault="0080699C" w:rsidP="008069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искусственный интеллект</w:t>
      </w:r>
      <w:r w:rsidR="00207ACF">
        <w:rPr>
          <w:rFonts w:ascii="Times New Roman" w:hAnsi="Times New Roman" w:cs="Times New Roman"/>
          <w:sz w:val="28"/>
          <w:szCs w:val="28"/>
        </w:rPr>
        <w:t xml:space="preserve"> может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207ACF">
        <w:rPr>
          <w:rFonts w:ascii="Times New Roman" w:hAnsi="Times New Roman" w:cs="Times New Roman"/>
          <w:sz w:val="28"/>
          <w:szCs w:val="28"/>
        </w:rPr>
        <w:t>помочь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образовательном процессе</w:t>
      </w:r>
      <w:r w:rsidR="00207ACF">
        <w:rPr>
          <w:rFonts w:ascii="Times New Roman" w:hAnsi="Times New Roman" w:cs="Times New Roman"/>
          <w:sz w:val="28"/>
          <w:szCs w:val="28"/>
        </w:rPr>
        <w:t xml:space="preserve">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может мешать. Нахимовцы</w:t>
      </w:r>
      <w:r w:rsidR="006D774C" w:rsidRPr="006D774C">
        <w:rPr>
          <w:rFonts w:ascii="Times New Roman" w:hAnsi="Times New Roman" w:cs="Times New Roman"/>
          <w:sz w:val="28"/>
          <w:szCs w:val="28"/>
        </w:rPr>
        <w:t xml:space="preserve"> могут использовать ИИ для готовых ответов, что мешает формированию </w:t>
      </w:r>
      <w:proofErr w:type="gramStart"/>
      <w:r w:rsidR="006D774C" w:rsidRPr="006D774C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>,  снижает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навыки критического мышления (</w:t>
      </w:r>
      <w:r w:rsidRPr="006D774C">
        <w:rPr>
          <w:rFonts w:ascii="Times New Roman" w:hAnsi="Times New Roman" w:cs="Times New Roman"/>
          <w:sz w:val="28"/>
          <w:szCs w:val="28"/>
        </w:rPr>
        <w:t>привычка «быстро спросить у бота» уменьшает самостоятельный поиск решений.</w:t>
      </w:r>
      <w:r>
        <w:rPr>
          <w:rFonts w:ascii="Times New Roman" w:hAnsi="Times New Roman" w:cs="Times New Roman"/>
          <w:sz w:val="28"/>
          <w:szCs w:val="28"/>
        </w:rPr>
        <w:t xml:space="preserve">) Кроме этого </w:t>
      </w:r>
      <w:r w:rsidR="006D774C" w:rsidRPr="006D774C">
        <w:rPr>
          <w:rFonts w:ascii="Times New Roman" w:hAnsi="Times New Roman" w:cs="Times New Roman"/>
          <w:sz w:val="28"/>
          <w:szCs w:val="28"/>
        </w:rPr>
        <w:t>ИИ не всегда верно интерпретирует контекст военной этики или специальных дисциплин.</w:t>
      </w:r>
    </w:p>
    <w:p w14:paraId="60A60A8A" w14:textId="77777777" w:rsidR="0080699C" w:rsidRDefault="0080699C" w:rsidP="008069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считаю, что сегодня преподавателям и воспитателям необходимо четко отслеживать и не допускать написание исследовательских работ с помощью систем искусственного интеллекта. Но как отличить написан текст учеником самостоятельно или он воспользовался ботом.</w:t>
      </w:r>
    </w:p>
    <w:p w14:paraId="347A0884" w14:textId="5CEF31FD" w:rsidR="0080699C" w:rsidRPr="0080699C" w:rsidRDefault="0080699C" w:rsidP="0080699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99C">
        <w:rPr>
          <w:rFonts w:ascii="Times New Roman" w:hAnsi="Times New Roman" w:cs="Times New Roman"/>
          <w:b/>
          <w:sz w:val="28"/>
          <w:szCs w:val="28"/>
        </w:rPr>
        <w:t>Главные признаки текста, созданного ИИ</w:t>
      </w:r>
    </w:p>
    <w:p w14:paraId="48A58539" w14:textId="77777777" w:rsidR="0080699C" w:rsidRPr="0080699C" w:rsidRDefault="0080699C" w:rsidP="0080699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99C">
        <w:rPr>
          <w:rFonts w:ascii="Times New Roman" w:hAnsi="Times New Roman" w:cs="Times New Roman"/>
          <w:sz w:val="28"/>
          <w:szCs w:val="28"/>
        </w:rPr>
        <w:t>Однородный нейтральный стиль, мало личных наблюдений и авторского голоса.</w:t>
      </w:r>
    </w:p>
    <w:p w14:paraId="153660EF" w14:textId="77777777" w:rsidR="0080699C" w:rsidRPr="0080699C" w:rsidRDefault="0080699C" w:rsidP="0080699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99C">
        <w:rPr>
          <w:rFonts w:ascii="Times New Roman" w:hAnsi="Times New Roman" w:cs="Times New Roman"/>
          <w:sz w:val="28"/>
          <w:szCs w:val="28"/>
        </w:rPr>
        <w:t xml:space="preserve">Частые </w:t>
      </w:r>
      <w:proofErr w:type="spellStart"/>
      <w:r w:rsidRPr="0080699C">
        <w:rPr>
          <w:rFonts w:ascii="Times New Roman" w:hAnsi="Times New Roman" w:cs="Times New Roman"/>
          <w:sz w:val="28"/>
          <w:szCs w:val="28"/>
        </w:rPr>
        <w:t>общефразовые</w:t>
      </w:r>
      <w:proofErr w:type="spellEnd"/>
      <w:r w:rsidRPr="0080699C">
        <w:rPr>
          <w:rFonts w:ascii="Times New Roman" w:hAnsi="Times New Roman" w:cs="Times New Roman"/>
          <w:sz w:val="28"/>
          <w:szCs w:val="28"/>
        </w:rPr>
        <w:t xml:space="preserve"> формулировки без глубоких примеров или локального контекста.</w:t>
      </w:r>
    </w:p>
    <w:p w14:paraId="62316832" w14:textId="77777777" w:rsidR="0080699C" w:rsidRPr="0080699C" w:rsidRDefault="0080699C" w:rsidP="0080699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99C">
        <w:rPr>
          <w:rFonts w:ascii="Times New Roman" w:hAnsi="Times New Roman" w:cs="Times New Roman"/>
          <w:sz w:val="28"/>
          <w:szCs w:val="28"/>
        </w:rPr>
        <w:t>«Совсем хорошие» переходы между абзацами и равномерная длина предложений.</w:t>
      </w:r>
    </w:p>
    <w:p w14:paraId="1C7728EC" w14:textId="2EB9912D" w:rsidR="0080699C" w:rsidRPr="0080699C" w:rsidRDefault="0080699C" w:rsidP="0080699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99C">
        <w:rPr>
          <w:rFonts w:ascii="Times New Roman" w:hAnsi="Times New Roman" w:cs="Times New Roman"/>
          <w:sz w:val="28"/>
          <w:szCs w:val="28"/>
        </w:rPr>
        <w:t>Наличие неправдоподобных или несуществующих ссылок, цитат (галлюцинации).</w:t>
      </w:r>
    </w:p>
    <w:p w14:paraId="2269A8A6" w14:textId="64310201" w:rsidR="0080699C" w:rsidRPr="0080699C" w:rsidRDefault="0080699C" w:rsidP="0080699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99C">
        <w:rPr>
          <w:rFonts w:ascii="Times New Roman" w:hAnsi="Times New Roman" w:cs="Times New Roman"/>
          <w:sz w:val="28"/>
          <w:szCs w:val="28"/>
        </w:rPr>
        <w:t>Отсутствие рабочей документации: черновиков, заметок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769860" w14:textId="7F0B175C" w:rsidR="0080699C" w:rsidRPr="002E3E6D" w:rsidRDefault="002E3E6D" w:rsidP="006D774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</w:t>
      </w:r>
    </w:p>
    <w:p w14:paraId="47168823" w14:textId="0D4B8588" w:rsidR="002E3E6D" w:rsidRPr="002E3E6D" w:rsidRDefault="002E3E6D" w:rsidP="002E3E6D">
      <w:pPr>
        <w:tabs>
          <w:tab w:val="left" w:pos="1603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3E6D">
        <w:rPr>
          <w:rFonts w:ascii="Times New Roman" w:hAnsi="Times New Roman" w:cs="Times New Roman"/>
          <w:i/>
          <w:sz w:val="28"/>
          <w:szCs w:val="28"/>
        </w:rPr>
        <w:t xml:space="preserve">ИИ </w:t>
      </w:r>
    </w:p>
    <w:p w14:paraId="4671880C" w14:textId="77777777" w:rsidR="002E3E6D" w:rsidRPr="002E3E6D" w:rsidRDefault="002E3E6D" w:rsidP="002E3E6D">
      <w:pPr>
        <w:tabs>
          <w:tab w:val="left" w:pos="1603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3E6D">
        <w:rPr>
          <w:rFonts w:ascii="Times New Roman" w:hAnsi="Times New Roman" w:cs="Times New Roman"/>
          <w:i/>
          <w:sz w:val="28"/>
          <w:szCs w:val="28"/>
        </w:rPr>
        <w:t>История кораблестроения в России включает несколько ключевых этапов, начиная с реформ Петра I и развития верфей в XVIII веке. Индустриализация XIX века способствовала массовому строительству более технически сложных судов и переходу на металлические корпуса. В XX веке появление подводных лодок и авианосцев радикально изменило требования к конструкциям и тактике. Государственные программы и международная конкуренция определяли приоритеты развития флота. Технологические инновации и экономические факторы оставались главными двигателями изменений.</w:t>
      </w:r>
    </w:p>
    <w:p w14:paraId="344EAF6F" w14:textId="678C3182" w:rsidR="002E3E6D" w:rsidRPr="002E3E6D" w:rsidRDefault="002E3E6D" w:rsidP="002E3E6D">
      <w:pPr>
        <w:tabs>
          <w:tab w:val="left" w:pos="1603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2E3E6D">
        <w:rPr>
          <w:rFonts w:ascii="Times New Roman" w:hAnsi="Times New Roman" w:cs="Times New Roman"/>
          <w:i/>
          <w:sz w:val="28"/>
          <w:szCs w:val="28"/>
        </w:rPr>
        <w:t xml:space="preserve">Человек </w:t>
      </w:r>
    </w:p>
    <w:p w14:paraId="0CFE93B9" w14:textId="49AD02A6" w:rsidR="0080699C" w:rsidRPr="002E3E6D" w:rsidRDefault="002E3E6D" w:rsidP="002E3E6D">
      <w:pPr>
        <w:tabs>
          <w:tab w:val="left" w:pos="1603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3E6D">
        <w:rPr>
          <w:rFonts w:ascii="Times New Roman" w:hAnsi="Times New Roman" w:cs="Times New Roman"/>
          <w:i/>
          <w:sz w:val="28"/>
          <w:szCs w:val="28"/>
        </w:rPr>
        <w:lastRenderedPageBreak/>
        <w:t>Первый раз я заинтересовался кораблестроением в школьном музее, где экспонировались старые чертежи фрегатов времён Петра I. Помню подписи мастеров и заметки о том, как меняли кили для улучшения остойчивости — это выглядело как живой документ ремесла. В XIX веке на верфях я видел фотографии заводов и понимал, что смена материалов изменила не только форму корпуса, но и всю организацию труда. На XX‑м веке уже стояли рассказы ветеранов о том, как рождение подводного флота изменило представления о скрытности и защите. Эти вещи показывают, что технический прогресс всегда шел рядом с человеческим опытом и производственной культурой.</w:t>
      </w:r>
      <w:r w:rsidR="00B70A6E" w:rsidRPr="002E3E6D">
        <w:rPr>
          <w:rFonts w:ascii="Times New Roman" w:hAnsi="Times New Roman" w:cs="Times New Roman"/>
          <w:i/>
          <w:sz w:val="28"/>
          <w:szCs w:val="28"/>
        </w:rPr>
        <w:tab/>
      </w:r>
    </w:p>
    <w:p w14:paraId="68ACFD62" w14:textId="4C98FDDE" w:rsidR="006D774C" w:rsidRPr="006D774C" w:rsidRDefault="007004A9" w:rsidP="007004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с искусственным интеллектом необходимо определить четкую цель и границы использования сервисов ИИ. Возможно, верным решением будет з</w:t>
      </w:r>
      <w:r w:rsidR="006D774C" w:rsidRPr="006D774C">
        <w:rPr>
          <w:rFonts w:ascii="Times New Roman" w:hAnsi="Times New Roman" w:cs="Times New Roman"/>
          <w:sz w:val="28"/>
          <w:szCs w:val="28"/>
        </w:rPr>
        <w:t>апрет использовани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D774C" w:rsidRPr="006D774C">
        <w:rPr>
          <w:rFonts w:ascii="Times New Roman" w:hAnsi="Times New Roman" w:cs="Times New Roman"/>
          <w:sz w:val="28"/>
          <w:szCs w:val="28"/>
        </w:rPr>
        <w:t>генеративных инструментов для сдачи итоговых работ без оформления источников.</w:t>
      </w:r>
      <w:r>
        <w:rPr>
          <w:rFonts w:ascii="Times New Roman" w:hAnsi="Times New Roman" w:cs="Times New Roman"/>
          <w:sz w:val="28"/>
          <w:szCs w:val="28"/>
        </w:rPr>
        <w:t xml:space="preserve"> Важно чтобы нахимовцы умели правильно оформлять заимствованный контент и указывали источники. Целесообразным будет разработка</w:t>
      </w:r>
      <w:r w:rsidR="006D774C" w:rsidRPr="006D7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774C" w:rsidRPr="006D774C">
        <w:rPr>
          <w:rFonts w:ascii="Times New Roman" w:hAnsi="Times New Roman" w:cs="Times New Roman"/>
          <w:sz w:val="28"/>
          <w:szCs w:val="28"/>
        </w:rPr>
        <w:t>внутриучилищны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D774C" w:rsidRPr="006D774C">
        <w:rPr>
          <w:rFonts w:ascii="Times New Roman" w:hAnsi="Times New Roman" w:cs="Times New Roman"/>
          <w:sz w:val="28"/>
          <w:szCs w:val="28"/>
        </w:rPr>
        <w:t xml:space="preserve"> правил использования ИИ: что разрешено, что запрещено, ответственность за нарушения.</w:t>
      </w:r>
      <w:r>
        <w:rPr>
          <w:rFonts w:ascii="Times New Roman" w:hAnsi="Times New Roman" w:cs="Times New Roman"/>
          <w:sz w:val="28"/>
          <w:szCs w:val="28"/>
        </w:rPr>
        <w:t xml:space="preserve"> В условиях активно развивающейся цифровой. </w:t>
      </w:r>
    </w:p>
    <w:p w14:paraId="54687749" w14:textId="136DD907" w:rsidR="006D774C" w:rsidRPr="006D774C" w:rsidRDefault="006D774C" w:rsidP="006D774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74C">
        <w:rPr>
          <w:rFonts w:ascii="Times New Roman" w:hAnsi="Times New Roman" w:cs="Times New Roman"/>
          <w:sz w:val="28"/>
          <w:szCs w:val="28"/>
        </w:rPr>
        <w:t>ИИ — мощный ресурс, который при разумном использовании повышает качество подготовки нахимовцев, экономит время педагогов и помогает воспитать ответственную, технически грамотную молодёжь. Но его внедрение требует дисциплины, правил, навыков критического мышления и постоянного человеческого контроля. Как классный руководитель я вижу ИИ как надёжного напарника, пока мы не пренебрегаем воспитательной миссией и профессиональным суждением.</w:t>
      </w:r>
      <w:r w:rsidR="00B70A6E" w:rsidRPr="00B70A6E">
        <w:t xml:space="preserve"> </w:t>
      </w:r>
      <w:r w:rsidR="00B70A6E">
        <w:t xml:space="preserve"> </w:t>
      </w:r>
      <w:r w:rsidR="00B70A6E" w:rsidRPr="00B70A6E">
        <w:rPr>
          <w:rFonts w:ascii="Times New Roman" w:hAnsi="Times New Roman" w:cs="Times New Roman"/>
          <w:sz w:val="28"/>
          <w:szCs w:val="28"/>
        </w:rPr>
        <w:t>Искусственный интеллект не сможет заменить живое обучение дискуссии, практические занятия и воспитательные беседы остаются ключевыми моментами учебно-воспитательного процесса.</w:t>
      </w:r>
    </w:p>
    <w:sectPr w:rsidR="006D774C" w:rsidRPr="006D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__GeistSans_Fallback_fb8f2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F22"/>
    <w:multiLevelType w:val="hybridMultilevel"/>
    <w:tmpl w:val="4678D394"/>
    <w:lvl w:ilvl="0" w:tplc="BFB654C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DE5557D"/>
    <w:multiLevelType w:val="hybridMultilevel"/>
    <w:tmpl w:val="37F2CE56"/>
    <w:lvl w:ilvl="0" w:tplc="DF2677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5C24CE"/>
    <w:multiLevelType w:val="hybridMultilevel"/>
    <w:tmpl w:val="1CBC98E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F5"/>
    <w:rsid w:val="00043690"/>
    <w:rsid w:val="00160FF5"/>
    <w:rsid w:val="00207ACF"/>
    <w:rsid w:val="002E3E6D"/>
    <w:rsid w:val="00313E3A"/>
    <w:rsid w:val="00363229"/>
    <w:rsid w:val="00382CC3"/>
    <w:rsid w:val="004477E6"/>
    <w:rsid w:val="004C1839"/>
    <w:rsid w:val="0057405D"/>
    <w:rsid w:val="0062035C"/>
    <w:rsid w:val="00657610"/>
    <w:rsid w:val="00686AB3"/>
    <w:rsid w:val="006D774C"/>
    <w:rsid w:val="007004A9"/>
    <w:rsid w:val="00746DE8"/>
    <w:rsid w:val="007538BD"/>
    <w:rsid w:val="007565F8"/>
    <w:rsid w:val="007F032A"/>
    <w:rsid w:val="0080699C"/>
    <w:rsid w:val="008D186B"/>
    <w:rsid w:val="00932C24"/>
    <w:rsid w:val="00986632"/>
    <w:rsid w:val="009E23C4"/>
    <w:rsid w:val="00AF493A"/>
    <w:rsid w:val="00B70A6E"/>
    <w:rsid w:val="00BC4D42"/>
    <w:rsid w:val="00BF7CC6"/>
    <w:rsid w:val="00C5529E"/>
    <w:rsid w:val="00C70E76"/>
    <w:rsid w:val="00D85666"/>
    <w:rsid w:val="00F041C4"/>
    <w:rsid w:val="00F10C7C"/>
    <w:rsid w:val="00F83464"/>
    <w:rsid w:val="00FF3727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41D0"/>
  <w15:chartTrackingRefBased/>
  <w15:docId w15:val="{0EC539AA-E3E6-4105-BB7B-90354C94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E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032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0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8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3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6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4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Исаенко Екатерина Викторовна</dc:creator>
  <cp:keywords/>
  <dc:description/>
  <cp:lastModifiedBy>Исаенко Екатерина</cp:lastModifiedBy>
  <cp:revision>5</cp:revision>
  <dcterms:created xsi:type="dcterms:W3CDTF">2025-10-01T05:49:00Z</dcterms:created>
  <dcterms:modified xsi:type="dcterms:W3CDTF">2025-10-01T10:39:00Z</dcterms:modified>
</cp:coreProperties>
</file>