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EF860" w14:textId="41FA1236" w:rsidR="00CE20F4" w:rsidRPr="00735BCA" w:rsidRDefault="004D6251" w:rsidP="00735BCA">
      <w:pPr>
        <w:spacing w:after="0" w:line="240" w:lineRule="auto"/>
        <w:ind w:left="709" w:right="709"/>
        <w:rPr>
          <w:rFonts w:ascii="Times New Roman" w:hAnsi="Times New Roman" w:cs="Times New Roman"/>
          <w:sz w:val="20"/>
          <w:szCs w:val="20"/>
        </w:rPr>
      </w:pPr>
      <w:r w:rsidRPr="00735BCA">
        <w:rPr>
          <w:rFonts w:ascii="Times New Roman" w:hAnsi="Times New Roman" w:cs="Times New Roman"/>
          <w:sz w:val="20"/>
          <w:szCs w:val="20"/>
        </w:rPr>
        <w:t>УДК</w:t>
      </w:r>
      <w:r w:rsidR="00B6545A" w:rsidRPr="00735BCA">
        <w:rPr>
          <w:rFonts w:ascii="Times New Roman" w:hAnsi="Times New Roman" w:cs="Times New Roman"/>
          <w:sz w:val="20"/>
          <w:szCs w:val="20"/>
        </w:rPr>
        <w:t xml:space="preserve"> </w:t>
      </w:r>
      <w:r w:rsidR="00A5226F" w:rsidRPr="00735BCA">
        <w:rPr>
          <w:rFonts w:ascii="Times New Roman" w:hAnsi="Times New Roman" w:cs="Times New Roman"/>
          <w:sz w:val="20"/>
          <w:szCs w:val="20"/>
        </w:rPr>
        <w:t>556.5</w:t>
      </w:r>
    </w:p>
    <w:p w14:paraId="621B395D" w14:textId="77777777" w:rsidR="00BF24F6" w:rsidRPr="00735BCA" w:rsidRDefault="004D6251" w:rsidP="00735BCA">
      <w:pPr>
        <w:spacing w:after="0" w:line="240" w:lineRule="auto"/>
        <w:ind w:left="709" w:right="709" w:firstLine="709"/>
        <w:rPr>
          <w:rFonts w:ascii="Times New Roman" w:hAnsi="Times New Roman" w:cs="Times New Roman"/>
          <w:sz w:val="20"/>
          <w:szCs w:val="20"/>
        </w:rPr>
      </w:pPr>
      <w:r w:rsidRPr="00735BCA">
        <w:rPr>
          <w:rFonts w:ascii="Times New Roman" w:hAnsi="Times New Roman" w:cs="Times New Roman"/>
          <w:sz w:val="20"/>
          <w:szCs w:val="20"/>
        </w:rPr>
        <w:t xml:space="preserve"> </w:t>
      </w:r>
    </w:p>
    <w:p w14:paraId="17F93178" w14:textId="2C7774F5" w:rsidR="00CE20F4" w:rsidRPr="00735BCA" w:rsidRDefault="001565AF" w:rsidP="00735BCA">
      <w:pPr>
        <w:spacing w:after="0" w:line="240" w:lineRule="auto"/>
        <w:ind w:left="709" w:right="709"/>
        <w:jc w:val="center"/>
        <w:rPr>
          <w:rFonts w:ascii="Times New Roman" w:hAnsi="Times New Roman" w:cs="Times New Roman"/>
          <w:b/>
          <w:bCs/>
          <w:sz w:val="20"/>
          <w:szCs w:val="20"/>
        </w:rPr>
      </w:pPr>
      <w:r w:rsidRPr="00735BCA">
        <w:rPr>
          <w:rFonts w:ascii="Times New Roman" w:hAnsi="Times New Roman" w:cs="Times New Roman"/>
          <w:b/>
          <w:bCs/>
          <w:sz w:val="20"/>
          <w:szCs w:val="20"/>
        </w:rPr>
        <w:t>АНАЛИЗ ОСОБЕННОСТЕЙ ФОРМИРОВАНИЯ СТОКА НА УРБАНИЗИРОВАННЫХ ТЕРРИТОРИЯХ НА ПРИМЕРЕ Г. ТУЙМАЗЫ РЕСПУБЛИКА БАШКОРТОСТАН</w:t>
      </w:r>
    </w:p>
    <w:p w14:paraId="13FB91B3" w14:textId="77777777" w:rsidR="002B37DB" w:rsidRPr="00735BCA" w:rsidRDefault="002B37DB" w:rsidP="00735BCA">
      <w:pPr>
        <w:spacing w:after="0" w:line="240" w:lineRule="auto"/>
        <w:ind w:left="709" w:right="709"/>
        <w:jc w:val="center"/>
        <w:rPr>
          <w:rFonts w:ascii="Times New Roman" w:hAnsi="Times New Roman" w:cs="Times New Roman"/>
          <w:b/>
          <w:bCs/>
          <w:sz w:val="20"/>
          <w:szCs w:val="20"/>
        </w:rPr>
      </w:pPr>
    </w:p>
    <w:p w14:paraId="5EC7076A" w14:textId="7D391CEE" w:rsidR="00E13967" w:rsidRPr="00735BCA" w:rsidRDefault="001565AF" w:rsidP="00735BCA">
      <w:pPr>
        <w:spacing w:after="0" w:line="240" w:lineRule="auto"/>
        <w:ind w:left="709" w:right="709" w:firstLine="709"/>
        <w:jc w:val="center"/>
        <w:rPr>
          <w:rFonts w:ascii="Times New Roman" w:hAnsi="Times New Roman" w:cs="Times New Roman"/>
          <w:b/>
          <w:bCs/>
          <w:sz w:val="20"/>
          <w:szCs w:val="20"/>
          <w:lang w:val="en-US"/>
        </w:rPr>
      </w:pPr>
      <w:r w:rsidRPr="00735BCA">
        <w:rPr>
          <w:rFonts w:ascii="Times New Roman" w:hAnsi="Times New Roman" w:cs="Times New Roman"/>
          <w:b/>
          <w:bCs/>
          <w:sz w:val="20"/>
          <w:szCs w:val="20"/>
          <w:lang w:val="en-US"/>
        </w:rPr>
        <w:t>ANALYSIS OF THE FEATURES OF RUNOFF FORMATION IN URBANIZED TERRITORIES ON THE EXAMPLE OF THE CITY OF TUIMAZA, REPUBLIC OF BASHKORTOSTAN</w:t>
      </w:r>
    </w:p>
    <w:p w14:paraId="70E21996" w14:textId="77777777" w:rsidR="00386272" w:rsidRPr="00735BCA" w:rsidRDefault="00386272" w:rsidP="00735BCA">
      <w:pPr>
        <w:spacing w:after="0" w:line="240" w:lineRule="auto"/>
        <w:ind w:left="709" w:right="709" w:firstLine="709"/>
        <w:jc w:val="center"/>
        <w:rPr>
          <w:rFonts w:ascii="Times New Roman" w:hAnsi="Times New Roman" w:cs="Times New Roman"/>
          <w:b/>
          <w:bCs/>
          <w:sz w:val="20"/>
          <w:szCs w:val="20"/>
          <w:lang w:val="en-US"/>
        </w:rPr>
      </w:pPr>
    </w:p>
    <w:p w14:paraId="14746193" w14:textId="369772F2" w:rsidR="00ED4DA6" w:rsidRPr="00735BCA" w:rsidRDefault="00890641" w:rsidP="00735BCA">
      <w:pPr>
        <w:spacing w:after="0" w:line="240" w:lineRule="auto"/>
        <w:ind w:left="709" w:right="709" w:firstLine="709"/>
        <w:jc w:val="right"/>
        <w:rPr>
          <w:rFonts w:ascii="Times New Roman" w:hAnsi="Times New Roman" w:cs="Times New Roman"/>
          <w:i/>
          <w:iCs/>
          <w:sz w:val="20"/>
          <w:szCs w:val="20"/>
          <w:lang w:val="en-US"/>
        </w:rPr>
      </w:pPr>
      <w:proofErr w:type="spellStart"/>
      <w:r w:rsidRPr="00735BCA">
        <w:rPr>
          <w:rFonts w:ascii="Times New Roman" w:hAnsi="Times New Roman" w:cs="Times New Roman"/>
          <w:i/>
          <w:iCs/>
          <w:sz w:val="20"/>
          <w:szCs w:val="20"/>
        </w:rPr>
        <w:t>Сираев</w:t>
      </w:r>
      <w:proofErr w:type="spellEnd"/>
      <w:r w:rsidRPr="00735BCA">
        <w:rPr>
          <w:rFonts w:ascii="Times New Roman" w:hAnsi="Times New Roman" w:cs="Times New Roman"/>
          <w:i/>
          <w:iCs/>
          <w:sz w:val="20"/>
          <w:szCs w:val="20"/>
          <w:lang w:val="en-US"/>
        </w:rPr>
        <w:t xml:space="preserve"> </w:t>
      </w:r>
      <w:r w:rsidRPr="00735BCA">
        <w:rPr>
          <w:rFonts w:ascii="Times New Roman" w:hAnsi="Times New Roman" w:cs="Times New Roman"/>
          <w:i/>
          <w:iCs/>
          <w:sz w:val="20"/>
          <w:szCs w:val="20"/>
        </w:rPr>
        <w:t>Эмиль</w:t>
      </w:r>
      <w:r w:rsidRPr="00735BCA">
        <w:rPr>
          <w:rFonts w:ascii="Times New Roman" w:hAnsi="Times New Roman" w:cs="Times New Roman"/>
          <w:i/>
          <w:iCs/>
          <w:sz w:val="20"/>
          <w:szCs w:val="20"/>
          <w:lang w:val="en-US"/>
        </w:rPr>
        <w:t xml:space="preserve"> </w:t>
      </w:r>
      <w:proofErr w:type="spellStart"/>
      <w:r w:rsidRPr="00735BCA">
        <w:rPr>
          <w:rFonts w:ascii="Times New Roman" w:hAnsi="Times New Roman" w:cs="Times New Roman"/>
          <w:i/>
          <w:iCs/>
          <w:sz w:val="20"/>
          <w:szCs w:val="20"/>
        </w:rPr>
        <w:t>Зинфирович</w:t>
      </w:r>
      <w:proofErr w:type="spellEnd"/>
    </w:p>
    <w:p w14:paraId="4FD005BD" w14:textId="3334D37D" w:rsidR="00ED4DA6" w:rsidRPr="00735BCA" w:rsidRDefault="00890641" w:rsidP="00735BCA">
      <w:pPr>
        <w:spacing w:after="0" w:line="240" w:lineRule="auto"/>
        <w:ind w:left="709" w:right="709" w:firstLine="709"/>
        <w:jc w:val="right"/>
        <w:rPr>
          <w:rFonts w:ascii="Times New Roman" w:hAnsi="Times New Roman" w:cs="Times New Roman"/>
          <w:i/>
          <w:iCs/>
          <w:sz w:val="20"/>
          <w:szCs w:val="20"/>
          <w:lang w:val="en-US"/>
        </w:rPr>
      </w:pPr>
      <w:proofErr w:type="spellStart"/>
      <w:r w:rsidRPr="00735BCA">
        <w:rPr>
          <w:rFonts w:ascii="Times New Roman" w:hAnsi="Times New Roman" w:cs="Times New Roman"/>
          <w:i/>
          <w:iCs/>
          <w:sz w:val="20"/>
          <w:szCs w:val="20"/>
          <w:lang w:val="en-US"/>
        </w:rPr>
        <w:t>Siraev</w:t>
      </w:r>
      <w:proofErr w:type="spellEnd"/>
      <w:r w:rsidRPr="00735BCA">
        <w:rPr>
          <w:rFonts w:ascii="Times New Roman" w:hAnsi="Times New Roman" w:cs="Times New Roman"/>
          <w:i/>
          <w:iCs/>
          <w:sz w:val="20"/>
          <w:szCs w:val="20"/>
          <w:lang w:val="en-US"/>
        </w:rPr>
        <w:t xml:space="preserve"> Emil</w:t>
      </w:r>
      <w:r w:rsidR="001565AF" w:rsidRPr="00735BCA">
        <w:rPr>
          <w:rFonts w:ascii="Times New Roman" w:hAnsi="Times New Roman" w:cs="Times New Roman"/>
          <w:i/>
          <w:iCs/>
          <w:sz w:val="20"/>
          <w:szCs w:val="20"/>
          <w:lang w:val="en-US"/>
        </w:rPr>
        <w:t xml:space="preserve"> </w:t>
      </w:r>
      <w:proofErr w:type="spellStart"/>
      <w:r w:rsidR="001565AF" w:rsidRPr="00735BCA">
        <w:rPr>
          <w:rFonts w:ascii="Times New Roman" w:hAnsi="Times New Roman" w:cs="Times New Roman"/>
          <w:i/>
          <w:iCs/>
          <w:sz w:val="20"/>
          <w:szCs w:val="20"/>
          <w:lang w:val="en-US"/>
        </w:rPr>
        <w:t>Zinfirovich</w:t>
      </w:r>
      <w:proofErr w:type="spellEnd"/>
    </w:p>
    <w:p w14:paraId="7A790C7B" w14:textId="0CA2301D" w:rsidR="00ED4DA6" w:rsidRPr="00735BCA" w:rsidRDefault="004D6251" w:rsidP="00735BCA">
      <w:pPr>
        <w:spacing w:after="0" w:line="240" w:lineRule="auto"/>
        <w:ind w:left="709" w:right="709" w:firstLine="709"/>
        <w:jc w:val="right"/>
        <w:rPr>
          <w:rFonts w:ascii="Times New Roman" w:hAnsi="Times New Roman" w:cs="Times New Roman"/>
          <w:i/>
          <w:iCs/>
          <w:sz w:val="20"/>
          <w:szCs w:val="20"/>
        </w:rPr>
      </w:pPr>
      <w:r w:rsidRPr="00735BCA">
        <w:rPr>
          <w:rFonts w:ascii="Times New Roman" w:hAnsi="Times New Roman" w:cs="Times New Roman"/>
          <w:i/>
          <w:iCs/>
          <w:sz w:val="20"/>
          <w:szCs w:val="20"/>
        </w:rPr>
        <w:t xml:space="preserve">г. </w:t>
      </w:r>
      <w:r w:rsidR="00890641" w:rsidRPr="00735BCA">
        <w:rPr>
          <w:rFonts w:ascii="Times New Roman" w:hAnsi="Times New Roman" w:cs="Times New Roman"/>
          <w:i/>
          <w:iCs/>
          <w:sz w:val="20"/>
          <w:szCs w:val="20"/>
        </w:rPr>
        <w:t>Уфа</w:t>
      </w:r>
      <w:r w:rsidRPr="00735BCA">
        <w:rPr>
          <w:rFonts w:ascii="Times New Roman" w:hAnsi="Times New Roman" w:cs="Times New Roman"/>
          <w:i/>
          <w:iCs/>
          <w:sz w:val="20"/>
          <w:szCs w:val="20"/>
        </w:rPr>
        <w:t xml:space="preserve">, </w:t>
      </w:r>
      <w:r w:rsidR="00890641" w:rsidRPr="00735BCA">
        <w:rPr>
          <w:rFonts w:ascii="Times New Roman" w:hAnsi="Times New Roman" w:cs="Times New Roman"/>
          <w:i/>
          <w:iCs/>
          <w:sz w:val="20"/>
          <w:szCs w:val="20"/>
        </w:rPr>
        <w:t>Уфимский университет науки и технологий</w:t>
      </w:r>
    </w:p>
    <w:p w14:paraId="3CE60C6A" w14:textId="77777777" w:rsidR="00890641" w:rsidRPr="00735BCA" w:rsidRDefault="00890641" w:rsidP="00735BCA">
      <w:pPr>
        <w:spacing w:after="0" w:line="240" w:lineRule="auto"/>
        <w:ind w:left="709" w:right="709" w:firstLine="709"/>
        <w:jc w:val="right"/>
        <w:rPr>
          <w:rFonts w:ascii="Times New Roman" w:hAnsi="Times New Roman" w:cs="Times New Roman"/>
          <w:i/>
          <w:iCs/>
          <w:sz w:val="20"/>
          <w:szCs w:val="20"/>
          <w:lang w:val="en-US"/>
        </w:rPr>
      </w:pPr>
      <w:r w:rsidRPr="00735BCA">
        <w:rPr>
          <w:rFonts w:ascii="Times New Roman" w:hAnsi="Times New Roman" w:cs="Times New Roman"/>
          <w:i/>
          <w:iCs/>
          <w:sz w:val="20"/>
          <w:szCs w:val="20"/>
          <w:lang w:val="en-US"/>
        </w:rPr>
        <w:t>Ufa, Ufa University of Science and Technology</w:t>
      </w:r>
    </w:p>
    <w:p w14:paraId="44BA9765" w14:textId="77777777" w:rsidR="00CE20F4" w:rsidRPr="00735BCA" w:rsidRDefault="00CE20F4" w:rsidP="00735BCA">
      <w:pPr>
        <w:spacing w:after="0" w:line="240" w:lineRule="auto"/>
        <w:ind w:left="709" w:right="709" w:firstLine="709"/>
        <w:jc w:val="right"/>
        <w:rPr>
          <w:rFonts w:ascii="Times New Roman" w:hAnsi="Times New Roman" w:cs="Times New Roman"/>
          <w:i/>
          <w:iCs/>
          <w:sz w:val="20"/>
          <w:szCs w:val="20"/>
        </w:rPr>
      </w:pPr>
    </w:p>
    <w:p w14:paraId="454ED9C7" w14:textId="700BAD0C" w:rsidR="00ED4DA6" w:rsidRPr="00735BCA" w:rsidRDefault="00955E77" w:rsidP="00735BCA">
      <w:pPr>
        <w:spacing w:after="0" w:line="240" w:lineRule="auto"/>
        <w:ind w:left="709" w:right="709" w:firstLine="709"/>
        <w:jc w:val="right"/>
        <w:rPr>
          <w:rFonts w:ascii="Times New Roman" w:hAnsi="Times New Roman" w:cs="Times New Roman"/>
          <w:i/>
          <w:iCs/>
          <w:sz w:val="20"/>
          <w:szCs w:val="20"/>
        </w:rPr>
      </w:pPr>
      <w:r w:rsidRPr="00735BCA">
        <w:rPr>
          <w:rFonts w:ascii="Times New Roman" w:hAnsi="Times New Roman" w:cs="Times New Roman"/>
          <w:i/>
          <w:iCs/>
          <w:sz w:val="20"/>
          <w:szCs w:val="20"/>
        </w:rPr>
        <w:t>Научный руководитель:</w:t>
      </w:r>
      <w:r w:rsidR="00890641" w:rsidRPr="00735BCA">
        <w:rPr>
          <w:rFonts w:ascii="Times New Roman" w:hAnsi="Times New Roman" w:cs="Times New Roman"/>
          <w:i/>
          <w:iCs/>
          <w:sz w:val="20"/>
          <w:szCs w:val="20"/>
        </w:rPr>
        <w:t xml:space="preserve"> </w:t>
      </w:r>
      <w:proofErr w:type="spellStart"/>
      <w:r w:rsidR="001565AF" w:rsidRPr="00735BCA">
        <w:rPr>
          <w:rFonts w:ascii="Times New Roman" w:hAnsi="Times New Roman" w:cs="Times New Roman"/>
          <w:i/>
          <w:iCs/>
          <w:sz w:val="20"/>
          <w:szCs w:val="20"/>
        </w:rPr>
        <w:t>д.г.н</w:t>
      </w:r>
      <w:proofErr w:type="spellEnd"/>
      <w:r w:rsidR="001565AF" w:rsidRPr="00735BCA">
        <w:rPr>
          <w:rFonts w:ascii="Times New Roman" w:hAnsi="Times New Roman" w:cs="Times New Roman"/>
          <w:i/>
          <w:iCs/>
          <w:sz w:val="20"/>
          <w:szCs w:val="20"/>
        </w:rPr>
        <w:t>.</w:t>
      </w:r>
      <w:r w:rsidRPr="00735BCA">
        <w:rPr>
          <w:rFonts w:ascii="Times New Roman" w:hAnsi="Times New Roman" w:cs="Times New Roman"/>
          <w:i/>
          <w:iCs/>
          <w:sz w:val="20"/>
          <w:szCs w:val="20"/>
        </w:rPr>
        <w:t xml:space="preserve"> </w:t>
      </w:r>
      <w:r w:rsidR="00890641" w:rsidRPr="00735BCA">
        <w:rPr>
          <w:rFonts w:ascii="Times New Roman" w:hAnsi="Times New Roman" w:cs="Times New Roman"/>
          <w:i/>
          <w:iCs/>
          <w:sz w:val="20"/>
          <w:szCs w:val="20"/>
        </w:rPr>
        <w:t xml:space="preserve">Гареев </w:t>
      </w:r>
      <w:proofErr w:type="spellStart"/>
      <w:r w:rsidR="00890641" w:rsidRPr="00735BCA">
        <w:rPr>
          <w:rFonts w:ascii="Times New Roman" w:hAnsi="Times New Roman" w:cs="Times New Roman"/>
          <w:i/>
          <w:iCs/>
          <w:sz w:val="20"/>
          <w:szCs w:val="20"/>
        </w:rPr>
        <w:t>Ауфар</w:t>
      </w:r>
      <w:proofErr w:type="spellEnd"/>
      <w:r w:rsidR="00890641" w:rsidRPr="00735BCA">
        <w:rPr>
          <w:rFonts w:ascii="Times New Roman" w:hAnsi="Times New Roman" w:cs="Times New Roman"/>
          <w:i/>
          <w:iCs/>
          <w:sz w:val="20"/>
          <w:szCs w:val="20"/>
        </w:rPr>
        <w:t xml:space="preserve"> </w:t>
      </w:r>
      <w:proofErr w:type="spellStart"/>
      <w:r w:rsidR="00890641" w:rsidRPr="00735BCA">
        <w:rPr>
          <w:rFonts w:ascii="Times New Roman" w:hAnsi="Times New Roman" w:cs="Times New Roman"/>
          <w:i/>
          <w:iCs/>
          <w:sz w:val="20"/>
          <w:szCs w:val="20"/>
        </w:rPr>
        <w:t>Миннигазимович</w:t>
      </w:r>
      <w:proofErr w:type="spellEnd"/>
    </w:p>
    <w:p w14:paraId="7D058A32" w14:textId="2CFC716D" w:rsidR="00955E77" w:rsidRPr="00735BCA" w:rsidRDefault="00955E77" w:rsidP="00735BCA">
      <w:pPr>
        <w:spacing w:after="0" w:line="240" w:lineRule="auto"/>
        <w:ind w:left="709" w:right="709" w:firstLine="709"/>
        <w:jc w:val="right"/>
        <w:rPr>
          <w:rFonts w:ascii="Times New Roman" w:hAnsi="Times New Roman" w:cs="Times New Roman"/>
          <w:i/>
          <w:iCs/>
          <w:sz w:val="20"/>
          <w:szCs w:val="20"/>
          <w:lang w:val="en-US"/>
        </w:rPr>
      </w:pPr>
      <w:r w:rsidRPr="00735BCA">
        <w:rPr>
          <w:rFonts w:ascii="Times New Roman" w:hAnsi="Times New Roman" w:cs="Times New Roman"/>
          <w:i/>
          <w:iCs/>
          <w:sz w:val="20"/>
          <w:szCs w:val="20"/>
          <w:lang w:val="en-US"/>
        </w:rPr>
        <w:t>Research</w:t>
      </w:r>
      <w:r w:rsidRPr="00735BCA">
        <w:rPr>
          <w:rFonts w:ascii="Times New Roman" w:hAnsi="Times New Roman" w:cs="Times New Roman"/>
          <w:i/>
          <w:iCs/>
          <w:sz w:val="20"/>
          <w:szCs w:val="20"/>
          <w:lang w:val="en-GB"/>
        </w:rPr>
        <w:t xml:space="preserve"> </w:t>
      </w:r>
      <w:r w:rsidRPr="00735BCA">
        <w:rPr>
          <w:rFonts w:ascii="Times New Roman" w:hAnsi="Times New Roman" w:cs="Times New Roman"/>
          <w:i/>
          <w:iCs/>
          <w:sz w:val="20"/>
          <w:szCs w:val="20"/>
          <w:lang w:val="en-US"/>
        </w:rPr>
        <w:t>advisor</w:t>
      </w:r>
      <w:r w:rsidRPr="00735BCA">
        <w:rPr>
          <w:rFonts w:ascii="Times New Roman" w:hAnsi="Times New Roman" w:cs="Times New Roman"/>
          <w:i/>
          <w:iCs/>
          <w:sz w:val="20"/>
          <w:szCs w:val="20"/>
          <w:lang w:val="en-GB"/>
        </w:rPr>
        <w:t xml:space="preserve">: </w:t>
      </w:r>
      <w:r w:rsidR="001565AF" w:rsidRPr="00735BCA">
        <w:rPr>
          <w:rFonts w:ascii="Times New Roman" w:hAnsi="Times New Roman" w:cs="Times New Roman"/>
          <w:i/>
          <w:iCs/>
          <w:sz w:val="20"/>
          <w:szCs w:val="20"/>
          <w:lang w:val="en-US"/>
        </w:rPr>
        <w:t>Professor</w:t>
      </w:r>
      <w:r w:rsidR="00890641" w:rsidRPr="00735BCA">
        <w:rPr>
          <w:rFonts w:ascii="Times New Roman" w:hAnsi="Times New Roman" w:cs="Times New Roman"/>
          <w:i/>
          <w:iCs/>
          <w:sz w:val="20"/>
          <w:szCs w:val="20"/>
          <w:lang w:val="en-US"/>
        </w:rPr>
        <w:t xml:space="preserve"> </w:t>
      </w:r>
      <w:proofErr w:type="spellStart"/>
      <w:r w:rsidR="00890641" w:rsidRPr="00735BCA">
        <w:rPr>
          <w:rFonts w:ascii="Times New Roman" w:hAnsi="Times New Roman" w:cs="Times New Roman"/>
          <w:i/>
          <w:iCs/>
          <w:sz w:val="20"/>
          <w:szCs w:val="20"/>
          <w:lang w:val="en-US"/>
        </w:rPr>
        <w:t>Gareev</w:t>
      </w:r>
      <w:proofErr w:type="spellEnd"/>
      <w:r w:rsidR="00890641" w:rsidRPr="00735BCA">
        <w:rPr>
          <w:rFonts w:ascii="Times New Roman" w:hAnsi="Times New Roman" w:cs="Times New Roman"/>
          <w:i/>
          <w:iCs/>
          <w:sz w:val="20"/>
          <w:szCs w:val="20"/>
          <w:lang w:val="en-US"/>
        </w:rPr>
        <w:t xml:space="preserve"> </w:t>
      </w:r>
      <w:proofErr w:type="spellStart"/>
      <w:r w:rsidR="00890641" w:rsidRPr="00735BCA">
        <w:rPr>
          <w:rFonts w:ascii="Times New Roman" w:hAnsi="Times New Roman" w:cs="Times New Roman"/>
          <w:i/>
          <w:iCs/>
          <w:sz w:val="20"/>
          <w:szCs w:val="20"/>
          <w:lang w:val="en-US"/>
        </w:rPr>
        <w:t>Aufar</w:t>
      </w:r>
      <w:proofErr w:type="spellEnd"/>
      <w:r w:rsidR="00890641" w:rsidRPr="00735BCA">
        <w:rPr>
          <w:rFonts w:ascii="Times New Roman" w:hAnsi="Times New Roman" w:cs="Times New Roman"/>
          <w:i/>
          <w:iCs/>
          <w:sz w:val="20"/>
          <w:szCs w:val="20"/>
          <w:lang w:val="en-US"/>
        </w:rPr>
        <w:t xml:space="preserve"> </w:t>
      </w:r>
      <w:proofErr w:type="spellStart"/>
      <w:r w:rsidR="00890641" w:rsidRPr="00735BCA">
        <w:rPr>
          <w:rFonts w:ascii="Times New Roman" w:hAnsi="Times New Roman" w:cs="Times New Roman"/>
          <w:i/>
          <w:iCs/>
          <w:sz w:val="20"/>
          <w:szCs w:val="20"/>
          <w:lang w:val="en-US"/>
        </w:rPr>
        <w:t>Minnigazimovich</w:t>
      </w:r>
      <w:proofErr w:type="spellEnd"/>
    </w:p>
    <w:p w14:paraId="75CE99A7" w14:textId="77777777" w:rsidR="00AE3CBA" w:rsidRPr="00735BCA" w:rsidRDefault="00AE3CBA" w:rsidP="00AE3CBA">
      <w:pPr>
        <w:spacing w:after="0" w:line="240" w:lineRule="auto"/>
        <w:ind w:left="709" w:right="709" w:firstLine="709"/>
        <w:jc w:val="right"/>
        <w:rPr>
          <w:rFonts w:ascii="Times New Roman" w:hAnsi="Times New Roman" w:cs="Times New Roman"/>
          <w:i/>
          <w:iCs/>
          <w:sz w:val="20"/>
          <w:szCs w:val="20"/>
        </w:rPr>
      </w:pPr>
      <w:r w:rsidRPr="00735BCA">
        <w:rPr>
          <w:rFonts w:ascii="Times New Roman" w:hAnsi="Times New Roman" w:cs="Times New Roman"/>
          <w:i/>
          <w:iCs/>
          <w:sz w:val="20"/>
          <w:szCs w:val="20"/>
        </w:rPr>
        <w:t>г. Уфа, Уфимский университет науки и технологий</w:t>
      </w:r>
    </w:p>
    <w:p w14:paraId="11E97F7A" w14:textId="77777777" w:rsidR="00AE3CBA" w:rsidRPr="00735BCA" w:rsidRDefault="00AE3CBA" w:rsidP="00AE3CBA">
      <w:pPr>
        <w:spacing w:after="0" w:line="240" w:lineRule="auto"/>
        <w:ind w:left="709" w:right="709" w:firstLine="709"/>
        <w:jc w:val="right"/>
        <w:rPr>
          <w:rFonts w:ascii="Times New Roman" w:hAnsi="Times New Roman" w:cs="Times New Roman"/>
          <w:i/>
          <w:iCs/>
          <w:sz w:val="20"/>
          <w:szCs w:val="20"/>
          <w:lang w:val="en-US"/>
        </w:rPr>
      </w:pPr>
      <w:r w:rsidRPr="00735BCA">
        <w:rPr>
          <w:rFonts w:ascii="Times New Roman" w:hAnsi="Times New Roman" w:cs="Times New Roman"/>
          <w:i/>
          <w:iCs/>
          <w:sz w:val="20"/>
          <w:szCs w:val="20"/>
          <w:lang w:val="en-US"/>
        </w:rPr>
        <w:t>Ufa, Ufa University of Science and Technology</w:t>
      </w:r>
    </w:p>
    <w:p w14:paraId="58939760" w14:textId="77777777" w:rsidR="00955E77" w:rsidRPr="00735BCA" w:rsidRDefault="00955E77" w:rsidP="00735BCA">
      <w:pPr>
        <w:spacing w:after="0" w:line="240" w:lineRule="auto"/>
        <w:ind w:left="709" w:right="709" w:firstLine="709"/>
        <w:jc w:val="right"/>
        <w:rPr>
          <w:rFonts w:ascii="Times New Roman" w:hAnsi="Times New Roman" w:cs="Times New Roman"/>
          <w:i/>
          <w:iCs/>
          <w:sz w:val="20"/>
          <w:szCs w:val="20"/>
          <w:lang w:val="en-US"/>
        </w:rPr>
      </w:pPr>
    </w:p>
    <w:p w14:paraId="3123176A" w14:textId="2D2CCBBA" w:rsidR="00CE20F4" w:rsidRPr="00735BCA" w:rsidRDefault="00955E77"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b/>
          <w:bCs/>
          <w:sz w:val="20"/>
          <w:szCs w:val="20"/>
        </w:rPr>
        <w:t>Аннотация:</w:t>
      </w:r>
      <w:r w:rsidRPr="00735BCA">
        <w:rPr>
          <w:rFonts w:ascii="Times New Roman" w:hAnsi="Times New Roman" w:cs="Times New Roman"/>
          <w:sz w:val="20"/>
          <w:szCs w:val="20"/>
        </w:rPr>
        <w:t xml:space="preserve"> </w:t>
      </w:r>
      <w:r w:rsidR="00890641" w:rsidRPr="00735BCA">
        <w:rPr>
          <w:rFonts w:ascii="Times New Roman" w:hAnsi="Times New Roman" w:cs="Times New Roman"/>
          <w:sz w:val="20"/>
          <w:szCs w:val="20"/>
        </w:rPr>
        <w:t xml:space="preserve">В тексте подчёркивается актуальность исследования особенностей формирования стока на урбанизированной территории города. Отмечается чрезмерное загрязнение воды и изменение состава рек и подземных вод, что ухудшает </w:t>
      </w:r>
      <w:r w:rsidR="00F84309" w:rsidRPr="00735BCA">
        <w:rPr>
          <w:rFonts w:ascii="Times New Roman" w:hAnsi="Times New Roman" w:cs="Times New Roman"/>
          <w:sz w:val="20"/>
          <w:szCs w:val="20"/>
        </w:rPr>
        <w:t>гидролого-экологические</w:t>
      </w:r>
      <w:r w:rsidR="00890641" w:rsidRPr="00735BCA">
        <w:rPr>
          <w:rFonts w:ascii="Times New Roman" w:hAnsi="Times New Roman" w:cs="Times New Roman"/>
          <w:sz w:val="20"/>
          <w:szCs w:val="20"/>
        </w:rPr>
        <w:t xml:space="preserve"> характеристики водотоков. Проблемы связаны с недостаточной очисткой поверхностного стока</w:t>
      </w:r>
      <w:r w:rsidR="00F84309" w:rsidRPr="00735BCA">
        <w:rPr>
          <w:rFonts w:ascii="Times New Roman" w:hAnsi="Times New Roman" w:cs="Times New Roman"/>
          <w:sz w:val="20"/>
          <w:szCs w:val="20"/>
        </w:rPr>
        <w:t>, что требует</w:t>
      </w:r>
      <w:r w:rsidR="00890641" w:rsidRPr="00735BCA">
        <w:rPr>
          <w:rFonts w:ascii="Times New Roman" w:hAnsi="Times New Roman" w:cs="Times New Roman"/>
          <w:sz w:val="20"/>
          <w:szCs w:val="20"/>
        </w:rPr>
        <w:t xml:space="preserve"> всестороннего изучения влияющих факторов</w:t>
      </w:r>
      <w:r w:rsidR="00F84309" w:rsidRPr="00735BCA">
        <w:rPr>
          <w:rFonts w:ascii="Times New Roman" w:hAnsi="Times New Roman" w:cs="Times New Roman"/>
          <w:sz w:val="20"/>
          <w:szCs w:val="20"/>
        </w:rPr>
        <w:t xml:space="preserve"> и</w:t>
      </w:r>
      <w:r w:rsidR="00890641" w:rsidRPr="00735BCA">
        <w:rPr>
          <w:rFonts w:ascii="Times New Roman" w:hAnsi="Times New Roman" w:cs="Times New Roman"/>
          <w:sz w:val="20"/>
          <w:szCs w:val="20"/>
        </w:rPr>
        <w:t xml:space="preserve"> выявления закономерностей изменения </w:t>
      </w:r>
      <w:r w:rsidR="00F84309" w:rsidRPr="00735BCA">
        <w:rPr>
          <w:rFonts w:ascii="Times New Roman" w:hAnsi="Times New Roman" w:cs="Times New Roman"/>
          <w:sz w:val="20"/>
          <w:szCs w:val="20"/>
        </w:rPr>
        <w:t>гидролого-экологический обстановки.</w:t>
      </w:r>
    </w:p>
    <w:p w14:paraId="2A4619AC" w14:textId="4736C614" w:rsidR="00955E77" w:rsidRPr="00735BCA" w:rsidRDefault="00955E77" w:rsidP="00735BCA">
      <w:pPr>
        <w:spacing w:after="0" w:line="240" w:lineRule="auto"/>
        <w:ind w:left="709" w:right="709" w:firstLine="709"/>
        <w:jc w:val="both"/>
        <w:rPr>
          <w:rFonts w:ascii="Times New Roman" w:hAnsi="Times New Roman" w:cs="Times New Roman"/>
          <w:sz w:val="20"/>
          <w:szCs w:val="20"/>
          <w:lang w:val="en-US"/>
        </w:rPr>
      </w:pPr>
      <w:r w:rsidRPr="00735BCA">
        <w:rPr>
          <w:rFonts w:ascii="Times New Roman" w:hAnsi="Times New Roman" w:cs="Times New Roman"/>
          <w:b/>
          <w:bCs/>
          <w:sz w:val="20"/>
          <w:szCs w:val="20"/>
          <w:lang w:val="en-US"/>
        </w:rPr>
        <w:t>Abstract:</w:t>
      </w:r>
      <w:r w:rsidR="00CE20F4" w:rsidRPr="00735BCA">
        <w:rPr>
          <w:rFonts w:ascii="Times New Roman" w:hAnsi="Times New Roman" w:cs="Times New Roman"/>
          <w:b/>
          <w:bCs/>
          <w:sz w:val="20"/>
          <w:szCs w:val="20"/>
          <w:lang w:val="en-US"/>
        </w:rPr>
        <w:t xml:space="preserve"> </w:t>
      </w:r>
      <w:r w:rsidR="00F84309" w:rsidRPr="00735BCA">
        <w:rPr>
          <w:rFonts w:ascii="Times New Roman" w:hAnsi="Times New Roman" w:cs="Times New Roman"/>
          <w:bCs/>
          <w:sz w:val="20"/>
          <w:szCs w:val="20"/>
          <w:lang w:val="en-GB"/>
        </w:rPr>
        <w:t>The text emphasizes the relevance of the study of the features of the formation of runoff in the urbanized territory of the city. Excessive water pollution and changes in the composition of rivers and groundwater are noted, which worsens the hydrological and ecological characteristics of watercourses. The problems are related to insufficient purification of surface runoff, which requires a comprehensive study of the influencing factors and identification of patterns of changes in the hydrological and ecological situation.</w:t>
      </w:r>
    </w:p>
    <w:p w14:paraId="5E539EFE" w14:textId="63769327" w:rsidR="00955E77" w:rsidRPr="00735BCA" w:rsidRDefault="00955E77"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b/>
          <w:bCs/>
          <w:sz w:val="20"/>
          <w:szCs w:val="20"/>
        </w:rPr>
        <w:t>Ключевые слова</w:t>
      </w:r>
      <w:r w:rsidRPr="00735BCA">
        <w:rPr>
          <w:rFonts w:ascii="Times New Roman" w:hAnsi="Times New Roman" w:cs="Times New Roman"/>
          <w:sz w:val="20"/>
          <w:szCs w:val="20"/>
        </w:rPr>
        <w:t xml:space="preserve">: </w:t>
      </w:r>
      <w:r w:rsidR="002E4A6D" w:rsidRPr="00735BCA">
        <w:rPr>
          <w:rFonts w:ascii="Times New Roman" w:hAnsi="Times New Roman" w:cs="Times New Roman"/>
          <w:sz w:val="20"/>
          <w:szCs w:val="20"/>
        </w:rPr>
        <w:t>урбанизированная территория</w:t>
      </w:r>
      <w:r w:rsidR="00CE20F4" w:rsidRPr="00735BCA">
        <w:rPr>
          <w:rFonts w:ascii="Times New Roman" w:hAnsi="Times New Roman" w:cs="Times New Roman"/>
          <w:sz w:val="20"/>
          <w:szCs w:val="20"/>
        </w:rPr>
        <w:t xml:space="preserve">, </w:t>
      </w:r>
      <w:r w:rsidR="002E4A6D" w:rsidRPr="00735BCA">
        <w:rPr>
          <w:rFonts w:ascii="Times New Roman" w:hAnsi="Times New Roman" w:cs="Times New Roman"/>
          <w:sz w:val="20"/>
          <w:szCs w:val="20"/>
        </w:rPr>
        <w:t>поверхностный сток</w:t>
      </w:r>
      <w:r w:rsidR="00CE20F4" w:rsidRPr="00735BCA">
        <w:rPr>
          <w:rFonts w:ascii="Times New Roman" w:hAnsi="Times New Roman" w:cs="Times New Roman"/>
          <w:sz w:val="20"/>
          <w:szCs w:val="20"/>
        </w:rPr>
        <w:t xml:space="preserve">, </w:t>
      </w:r>
      <w:r w:rsidR="002E4A6D" w:rsidRPr="00735BCA">
        <w:rPr>
          <w:rFonts w:ascii="Times New Roman" w:hAnsi="Times New Roman" w:cs="Times New Roman"/>
          <w:sz w:val="20"/>
          <w:szCs w:val="20"/>
        </w:rPr>
        <w:t>изменение состава вод</w:t>
      </w:r>
      <w:r w:rsidR="00CE20F4" w:rsidRPr="00735BCA">
        <w:rPr>
          <w:rFonts w:ascii="Times New Roman" w:hAnsi="Times New Roman" w:cs="Times New Roman"/>
          <w:sz w:val="20"/>
          <w:szCs w:val="20"/>
        </w:rPr>
        <w:t xml:space="preserve">, </w:t>
      </w:r>
      <w:r w:rsidR="002E4A6D" w:rsidRPr="00735BCA">
        <w:rPr>
          <w:rFonts w:ascii="Times New Roman" w:hAnsi="Times New Roman" w:cs="Times New Roman"/>
          <w:sz w:val="20"/>
          <w:szCs w:val="20"/>
        </w:rPr>
        <w:t>реабилитация водных объектов</w:t>
      </w:r>
    </w:p>
    <w:p w14:paraId="4907695D" w14:textId="586CDD67" w:rsidR="00CE20F4" w:rsidRPr="00735BCA" w:rsidRDefault="00955E77" w:rsidP="00735BCA">
      <w:pPr>
        <w:spacing w:after="0" w:line="240" w:lineRule="auto"/>
        <w:ind w:left="709" w:right="709" w:firstLine="709"/>
        <w:jc w:val="both"/>
        <w:rPr>
          <w:rFonts w:ascii="Times New Roman" w:hAnsi="Times New Roman" w:cs="Times New Roman"/>
          <w:sz w:val="20"/>
          <w:szCs w:val="20"/>
          <w:lang w:val="en-US"/>
        </w:rPr>
      </w:pPr>
      <w:r w:rsidRPr="00735BCA">
        <w:rPr>
          <w:rFonts w:ascii="Times New Roman" w:hAnsi="Times New Roman" w:cs="Times New Roman"/>
          <w:b/>
          <w:bCs/>
          <w:sz w:val="20"/>
          <w:szCs w:val="20"/>
          <w:lang w:val="en-US"/>
        </w:rPr>
        <w:t>Key</w:t>
      </w:r>
      <w:r w:rsidRPr="00735BCA">
        <w:rPr>
          <w:rFonts w:ascii="Times New Roman" w:hAnsi="Times New Roman" w:cs="Times New Roman"/>
          <w:b/>
          <w:bCs/>
          <w:sz w:val="20"/>
          <w:szCs w:val="20"/>
          <w:lang w:val="en-GB"/>
        </w:rPr>
        <w:t xml:space="preserve"> </w:t>
      </w:r>
      <w:r w:rsidRPr="00735BCA">
        <w:rPr>
          <w:rFonts w:ascii="Times New Roman" w:hAnsi="Times New Roman" w:cs="Times New Roman"/>
          <w:b/>
          <w:bCs/>
          <w:sz w:val="20"/>
          <w:szCs w:val="20"/>
          <w:lang w:val="en-US"/>
        </w:rPr>
        <w:t>words</w:t>
      </w:r>
      <w:r w:rsidRPr="00735BCA">
        <w:rPr>
          <w:rFonts w:ascii="Times New Roman" w:hAnsi="Times New Roman" w:cs="Times New Roman"/>
          <w:b/>
          <w:bCs/>
          <w:sz w:val="20"/>
          <w:szCs w:val="20"/>
          <w:lang w:val="en-GB"/>
        </w:rPr>
        <w:t>:</w:t>
      </w:r>
      <w:r w:rsidRPr="00735BCA">
        <w:rPr>
          <w:rFonts w:ascii="Times New Roman" w:hAnsi="Times New Roman" w:cs="Times New Roman"/>
          <w:sz w:val="20"/>
          <w:szCs w:val="20"/>
          <w:lang w:val="en-GB"/>
        </w:rPr>
        <w:t xml:space="preserve"> </w:t>
      </w:r>
      <w:r w:rsidR="002E4A6D" w:rsidRPr="00735BCA">
        <w:rPr>
          <w:rFonts w:ascii="Times New Roman" w:hAnsi="Times New Roman" w:cs="Times New Roman"/>
          <w:bCs/>
          <w:sz w:val="20"/>
          <w:szCs w:val="20"/>
          <w:lang w:val="en-GB"/>
        </w:rPr>
        <w:t>urbanized territory, surface runoff, changes in water composition, rehabilitation of water bodies</w:t>
      </w:r>
    </w:p>
    <w:p w14:paraId="3C61EEA0" w14:textId="77777777" w:rsidR="00955E77" w:rsidRPr="00735BCA" w:rsidRDefault="00955E77" w:rsidP="00735BCA">
      <w:pPr>
        <w:spacing w:after="0" w:line="240" w:lineRule="auto"/>
        <w:ind w:left="709" w:right="709" w:firstLine="709"/>
        <w:jc w:val="both"/>
        <w:rPr>
          <w:rFonts w:ascii="Times New Roman" w:hAnsi="Times New Roman" w:cs="Times New Roman"/>
          <w:sz w:val="20"/>
          <w:szCs w:val="20"/>
          <w:lang w:val="en-GB"/>
        </w:rPr>
      </w:pPr>
    </w:p>
    <w:p w14:paraId="3D718CF1" w14:textId="56F83E18"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Актуальность изучения особенностей формирования стока на территории города Туймазы, характеризуется сложившейся гидролого-экологической ситуацией в поверхностных и подземных водных объектов. Это проявляется в виде чрезмерного загрязнения воды, </w:t>
      </w:r>
      <w:r w:rsidR="00F84309" w:rsidRPr="00735BCA">
        <w:rPr>
          <w:rFonts w:ascii="Times New Roman" w:hAnsi="Times New Roman" w:cs="Times New Roman"/>
          <w:sz w:val="20"/>
          <w:szCs w:val="20"/>
        </w:rPr>
        <w:t>а также</w:t>
      </w:r>
      <w:r w:rsidRPr="00735BCA">
        <w:rPr>
          <w:rFonts w:ascii="Times New Roman" w:hAnsi="Times New Roman" w:cs="Times New Roman"/>
          <w:sz w:val="20"/>
          <w:szCs w:val="20"/>
        </w:rPr>
        <w:t xml:space="preserve"> коренного изменения состава рек и подземных вод, которые привели к ухудшению </w:t>
      </w:r>
      <w:r w:rsidR="00F84309" w:rsidRPr="00735BCA">
        <w:rPr>
          <w:rFonts w:ascii="Times New Roman" w:hAnsi="Times New Roman" w:cs="Times New Roman"/>
          <w:sz w:val="20"/>
          <w:szCs w:val="20"/>
        </w:rPr>
        <w:t xml:space="preserve">гидролого-экологических </w:t>
      </w:r>
      <w:r w:rsidRPr="00735BCA">
        <w:rPr>
          <w:rFonts w:ascii="Times New Roman" w:hAnsi="Times New Roman" w:cs="Times New Roman"/>
          <w:sz w:val="20"/>
          <w:szCs w:val="20"/>
        </w:rPr>
        <w:t>характеристик</w:t>
      </w:r>
      <w:r w:rsidR="00F84309" w:rsidRPr="00735BCA">
        <w:rPr>
          <w:rFonts w:ascii="Times New Roman" w:hAnsi="Times New Roman" w:cs="Times New Roman"/>
          <w:sz w:val="20"/>
          <w:szCs w:val="20"/>
        </w:rPr>
        <w:t>.</w:t>
      </w:r>
    </w:p>
    <w:p w14:paraId="4838C3CE" w14:textId="77777777"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Исходя из этого, целью научной работы является изучение особенностей формирования стока на урбанизированной территории города Туймазы и научно-методического обоснования необходимых мероприятий по восстановлению экологических характеристик подземных и поверхностных вод. </w:t>
      </w:r>
    </w:p>
    <w:p w14:paraId="44BC8FE6" w14:textId="77777777"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C учетом изложенного задачами исследования являются:</w:t>
      </w:r>
    </w:p>
    <w:p w14:paraId="10E95122" w14:textId="0B7D798B"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1)</w:t>
      </w:r>
      <w:r w:rsidRPr="00735BCA">
        <w:rPr>
          <w:rFonts w:ascii="Times New Roman" w:hAnsi="Times New Roman" w:cs="Times New Roman"/>
          <w:sz w:val="20"/>
          <w:szCs w:val="20"/>
        </w:rPr>
        <w:tab/>
        <w:t>изучение, анализ, обобщение опубликованных источников;</w:t>
      </w:r>
    </w:p>
    <w:p w14:paraId="61DA5260" w14:textId="23B0FF4B"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2)</w:t>
      </w:r>
      <w:r w:rsidRPr="00735BCA">
        <w:rPr>
          <w:rFonts w:ascii="Times New Roman" w:hAnsi="Times New Roman" w:cs="Times New Roman"/>
          <w:sz w:val="20"/>
          <w:szCs w:val="20"/>
        </w:rPr>
        <w:tab/>
      </w:r>
      <w:r w:rsidR="00E53541" w:rsidRPr="00735BCA">
        <w:rPr>
          <w:rFonts w:ascii="Times New Roman" w:hAnsi="Times New Roman" w:cs="Times New Roman"/>
          <w:sz w:val="20"/>
          <w:szCs w:val="20"/>
        </w:rPr>
        <w:t>исследование особенностей формирования стока в пределах города Туймазы.</w:t>
      </w:r>
      <w:r w:rsidR="00F84309" w:rsidRPr="00735BCA">
        <w:rPr>
          <w:rFonts w:ascii="Times New Roman" w:hAnsi="Times New Roman" w:cs="Times New Roman"/>
          <w:sz w:val="20"/>
          <w:szCs w:val="20"/>
        </w:rPr>
        <w:t>;</w:t>
      </w:r>
    </w:p>
    <w:p w14:paraId="0F972297" w14:textId="11D8AE38"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3)</w:t>
      </w:r>
      <w:r w:rsidRPr="00735BCA">
        <w:rPr>
          <w:rFonts w:ascii="Times New Roman" w:hAnsi="Times New Roman" w:cs="Times New Roman"/>
          <w:sz w:val="20"/>
          <w:szCs w:val="20"/>
        </w:rPr>
        <w:tab/>
        <w:t>раскрыть проблемы очистных сооружения и проанализировать количество неорганизованного стока</w:t>
      </w:r>
      <w:r w:rsidR="00F84309" w:rsidRPr="00735BCA">
        <w:rPr>
          <w:rFonts w:ascii="Times New Roman" w:hAnsi="Times New Roman" w:cs="Times New Roman"/>
          <w:sz w:val="20"/>
          <w:szCs w:val="20"/>
        </w:rPr>
        <w:t>;</w:t>
      </w:r>
    </w:p>
    <w:p w14:paraId="0918E09B" w14:textId="460AA7DE"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Изучение представленной темы входит в состав проблемных вопросов, возникающих в сфере водопользования и водоохранных мероприятий по территории города Туймазы РБ. Оно может быть применено при решении аналогичных вопросов и по другим территориям.</w:t>
      </w:r>
    </w:p>
    <w:p w14:paraId="299FEDFC" w14:textId="71D51064"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Туймазы находится на </w:t>
      </w:r>
      <w:r w:rsidR="00086A00" w:rsidRPr="00735BCA">
        <w:rPr>
          <w:rFonts w:ascii="Times New Roman" w:hAnsi="Times New Roman" w:cs="Times New Roman"/>
          <w:sz w:val="20"/>
          <w:szCs w:val="20"/>
        </w:rPr>
        <w:t>з</w:t>
      </w:r>
      <w:r w:rsidRPr="00735BCA">
        <w:rPr>
          <w:rFonts w:ascii="Times New Roman" w:hAnsi="Times New Roman" w:cs="Times New Roman"/>
          <w:sz w:val="20"/>
          <w:szCs w:val="20"/>
        </w:rPr>
        <w:t xml:space="preserve">ападе Республики Башкортостан в центральной части </w:t>
      </w:r>
      <w:proofErr w:type="spellStart"/>
      <w:r w:rsidRPr="00735BCA">
        <w:rPr>
          <w:rFonts w:ascii="Times New Roman" w:hAnsi="Times New Roman" w:cs="Times New Roman"/>
          <w:sz w:val="20"/>
          <w:szCs w:val="20"/>
        </w:rPr>
        <w:t>Бугульминско</w:t>
      </w:r>
      <w:proofErr w:type="spellEnd"/>
      <w:r w:rsidRPr="00735BCA">
        <w:rPr>
          <w:rFonts w:ascii="Times New Roman" w:hAnsi="Times New Roman" w:cs="Times New Roman"/>
          <w:sz w:val="20"/>
          <w:szCs w:val="20"/>
        </w:rPr>
        <w:t>-Белебеевской возвышенности. На севере граничит с Шаранским районом, на юге с Белебеевским и Ермекеевским, на востоке с Буздякским, а на западе с Татарстаном и территорией г. Октябрьского</w:t>
      </w:r>
      <w:r w:rsidR="001565AF" w:rsidRPr="00735BCA">
        <w:rPr>
          <w:rFonts w:ascii="Times New Roman" w:hAnsi="Times New Roman" w:cs="Times New Roman"/>
          <w:sz w:val="20"/>
          <w:szCs w:val="20"/>
        </w:rPr>
        <w:t xml:space="preserve"> (</w:t>
      </w:r>
      <w:r w:rsidR="00386272" w:rsidRPr="00735BCA">
        <w:rPr>
          <w:rFonts w:ascii="Times New Roman" w:hAnsi="Times New Roman" w:cs="Times New Roman"/>
          <w:sz w:val="20"/>
          <w:szCs w:val="20"/>
        </w:rPr>
        <w:t>р</w:t>
      </w:r>
      <w:r w:rsidR="001565AF" w:rsidRPr="00735BCA">
        <w:rPr>
          <w:rFonts w:ascii="Times New Roman" w:hAnsi="Times New Roman" w:cs="Times New Roman"/>
          <w:sz w:val="20"/>
          <w:szCs w:val="20"/>
        </w:rPr>
        <w:t>исунок 1).</w:t>
      </w:r>
    </w:p>
    <w:p w14:paraId="5214B388" w14:textId="77777777" w:rsidR="00086A00" w:rsidRPr="00735BCA" w:rsidRDefault="00086A00" w:rsidP="00735BCA">
      <w:pPr>
        <w:spacing w:after="0" w:line="240" w:lineRule="auto"/>
        <w:ind w:left="709" w:right="709" w:firstLine="709"/>
        <w:jc w:val="center"/>
        <w:rPr>
          <w:rFonts w:ascii="Times New Roman" w:hAnsi="Times New Roman" w:cs="Times New Roman"/>
          <w:sz w:val="20"/>
          <w:szCs w:val="20"/>
        </w:rPr>
      </w:pPr>
      <w:r w:rsidRPr="00735BCA">
        <w:rPr>
          <w:rFonts w:ascii="Times New Roman" w:hAnsi="Times New Roman" w:cs="Times New Roman"/>
          <w:noProof/>
          <w:sz w:val="20"/>
          <w:szCs w:val="20"/>
        </w:rPr>
        <w:lastRenderedPageBreak/>
        <w:drawing>
          <wp:inline distT="0" distB="0" distL="0" distR="0" wp14:anchorId="7FC0B514" wp14:editId="61ADED0B">
            <wp:extent cx="3733800" cy="3152154"/>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771385" cy="3183884"/>
                    </a:xfrm>
                    <a:prstGeom prst="rect">
                      <a:avLst/>
                    </a:prstGeom>
                    <a:noFill/>
                    <a:ln>
                      <a:noFill/>
                    </a:ln>
                  </pic:spPr>
                </pic:pic>
              </a:graphicData>
            </a:graphic>
          </wp:inline>
        </w:drawing>
      </w:r>
    </w:p>
    <w:p w14:paraId="00035F22" w14:textId="0B3F4405" w:rsidR="00CE20F4" w:rsidRPr="00735BCA" w:rsidRDefault="00CE20F4" w:rsidP="00735BCA">
      <w:pPr>
        <w:spacing w:after="0" w:line="240" w:lineRule="auto"/>
        <w:ind w:left="709" w:right="709" w:firstLine="709"/>
        <w:jc w:val="center"/>
        <w:rPr>
          <w:rFonts w:ascii="Times New Roman" w:hAnsi="Times New Roman" w:cs="Times New Roman"/>
          <w:sz w:val="20"/>
          <w:szCs w:val="20"/>
        </w:rPr>
      </w:pPr>
      <w:r w:rsidRPr="00735BCA">
        <w:rPr>
          <w:rFonts w:ascii="Times New Roman" w:hAnsi="Times New Roman" w:cs="Times New Roman"/>
          <w:sz w:val="20"/>
          <w:szCs w:val="20"/>
        </w:rPr>
        <w:t xml:space="preserve">Рисунок 1. </w:t>
      </w:r>
      <w:r w:rsidR="002E4A6D" w:rsidRPr="00735BCA">
        <w:rPr>
          <w:rFonts w:ascii="Times New Roman" w:hAnsi="Times New Roman" w:cs="Times New Roman"/>
          <w:sz w:val="20"/>
          <w:szCs w:val="20"/>
        </w:rPr>
        <w:t xml:space="preserve">Географическое положение Туймазинского Района </w:t>
      </w:r>
      <w:r w:rsidRPr="00735BCA">
        <w:rPr>
          <w:rFonts w:ascii="Times New Roman" w:hAnsi="Times New Roman" w:cs="Times New Roman"/>
          <w:sz w:val="20"/>
          <w:szCs w:val="20"/>
        </w:rPr>
        <w:t>[</w:t>
      </w:r>
      <w:r w:rsidR="00735BCA">
        <w:rPr>
          <w:rFonts w:ascii="Times New Roman" w:hAnsi="Times New Roman" w:cs="Times New Roman"/>
          <w:sz w:val="20"/>
          <w:szCs w:val="20"/>
        </w:rPr>
        <w:t>1</w:t>
      </w:r>
      <w:r w:rsidRPr="00735BCA">
        <w:rPr>
          <w:rFonts w:ascii="Times New Roman" w:hAnsi="Times New Roman" w:cs="Times New Roman"/>
          <w:sz w:val="20"/>
          <w:szCs w:val="20"/>
        </w:rPr>
        <w:t>]</w:t>
      </w:r>
    </w:p>
    <w:p w14:paraId="1C655606" w14:textId="77777777" w:rsidR="00ED4DA6" w:rsidRPr="00735BCA" w:rsidRDefault="00ED4DA6" w:rsidP="00735BCA">
      <w:pPr>
        <w:spacing w:after="0" w:line="240" w:lineRule="auto"/>
        <w:ind w:left="709" w:right="709" w:firstLine="709"/>
        <w:jc w:val="both"/>
        <w:rPr>
          <w:rFonts w:ascii="Times New Roman" w:hAnsi="Times New Roman" w:cs="Times New Roman"/>
          <w:sz w:val="20"/>
          <w:szCs w:val="20"/>
        </w:rPr>
      </w:pPr>
    </w:p>
    <w:p w14:paraId="62600520" w14:textId="77777777"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Климат региона характеризуется как континентальный, с чётко выраженными сезонными изменениями. Лето короткое, может быть как сухим, так и дождливым. Зима продолжительная, отличается обильными снегопадами и метелями.</w:t>
      </w:r>
    </w:p>
    <w:p w14:paraId="18B1781D" w14:textId="4111B86F"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Снежный покров устанавливается в ноябре и сохраняется до апреля, его средняя высота составляет 1,5 метра. Преобладающими являются ветры западного и северо-западного направлений. Среднегодовое количество осадков колеблется в пределах 480 миллиметров.</w:t>
      </w:r>
    </w:p>
    <w:p w14:paraId="76D56875" w14:textId="77777777" w:rsidR="002E4A6D"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Температурный режим региона демонстрирует значительные контрасты между летом и зимой. В летний период температура воздуха может достигать +25–40 °C, тогда как зимой она опускается до –20–40 °C.</w:t>
      </w:r>
    </w:p>
    <w:p w14:paraId="1917FBE8" w14:textId="77777777" w:rsidR="00735BCA" w:rsidRPr="00735BCA" w:rsidRDefault="00735BCA" w:rsidP="00735BCA">
      <w:pPr>
        <w:spacing w:after="0" w:line="240" w:lineRule="auto"/>
        <w:ind w:left="709" w:right="709" w:firstLine="709"/>
        <w:jc w:val="both"/>
        <w:rPr>
          <w:rFonts w:ascii="Times New Roman" w:hAnsi="Times New Roman" w:cs="Times New Roman"/>
          <w:sz w:val="20"/>
          <w:szCs w:val="20"/>
        </w:rPr>
      </w:pPr>
    </w:p>
    <w:p w14:paraId="783D96AA" w14:textId="195FCB41" w:rsidR="00735BCA" w:rsidRDefault="00086A00"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noProof/>
          <w:sz w:val="20"/>
          <w:szCs w:val="20"/>
        </w:rPr>
        <w:drawing>
          <wp:inline distT="0" distB="0" distL="0" distR="0" wp14:anchorId="1FD370B1" wp14:editId="0B053424">
            <wp:extent cx="4000500" cy="2133903"/>
            <wp:effectExtent l="0" t="0" r="0" b="0"/>
            <wp:docPr id="69631833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870" t="2145"/>
                    <a:stretch/>
                  </pic:blipFill>
                  <pic:spPr bwMode="auto">
                    <a:xfrm>
                      <a:off x="0" y="0"/>
                      <a:ext cx="4084988" cy="2178969"/>
                    </a:xfrm>
                    <a:prstGeom prst="rect">
                      <a:avLst/>
                    </a:prstGeom>
                    <a:noFill/>
                    <a:ln>
                      <a:noFill/>
                    </a:ln>
                    <a:extLst>
                      <a:ext uri="{53640926-AAD7-44D8-BBD7-CCE9431645EC}">
                        <a14:shadowObscured xmlns:a14="http://schemas.microsoft.com/office/drawing/2010/main"/>
                      </a:ext>
                    </a:extLst>
                  </pic:spPr>
                </pic:pic>
              </a:graphicData>
            </a:graphic>
          </wp:inline>
        </w:drawing>
      </w:r>
    </w:p>
    <w:p w14:paraId="1DE16AA3" w14:textId="19695063" w:rsidR="002E4A6D" w:rsidRDefault="002E4A6D"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sz w:val="20"/>
          <w:szCs w:val="20"/>
        </w:rPr>
        <w:t>Рисунок 2. Годовые изменения температуры города Туймазы [</w:t>
      </w:r>
      <w:r w:rsidR="00735BCA">
        <w:rPr>
          <w:rFonts w:ascii="Times New Roman" w:hAnsi="Times New Roman" w:cs="Times New Roman"/>
          <w:sz w:val="20"/>
          <w:szCs w:val="20"/>
        </w:rPr>
        <w:t>5</w:t>
      </w:r>
      <w:r w:rsidRPr="00735BCA">
        <w:rPr>
          <w:rFonts w:ascii="Times New Roman" w:hAnsi="Times New Roman" w:cs="Times New Roman"/>
          <w:sz w:val="20"/>
          <w:szCs w:val="20"/>
        </w:rPr>
        <w:t>]</w:t>
      </w:r>
    </w:p>
    <w:p w14:paraId="38991F95" w14:textId="77777777" w:rsidR="00735BCA" w:rsidRPr="00735BCA" w:rsidRDefault="00735BCA" w:rsidP="00735BCA">
      <w:pPr>
        <w:spacing w:after="0" w:line="240" w:lineRule="auto"/>
        <w:ind w:left="709" w:right="709"/>
        <w:jc w:val="center"/>
        <w:rPr>
          <w:rFonts w:ascii="Times New Roman" w:hAnsi="Times New Roman" w:cs="Times New Roman"/>
          <w:sz w:val="20"/>
          <w:szCs w:val="20"/>
        </w:rPr>
      </w:pPr>
    </w:p>
    <w:p w14:paraId="56F7558A" w14:textId="77777777" w:rsidR="00386272" w:rsidRPr="00735BCA" w:rsidRDefault="00386272" w:rsidP="00735BCA">
      <w:pPr>
        <w:spacing w:after="0" w:line="240" w:lineRule="auto"/>
        <w:ind w:left="709" w:right="709"/>
        <w:jc w:val="center"/>
        <w:rPr>
          <w:rFonts w:ascii="Times New Roman" w:hAnsi="Times New Roman" w:cs="Times New Roman"/>
          <w:sz w:val="20"/>
          <w:szCs w:val="20"/>
        </w:rPr>
      </w:pPr>
    </w:p>
    <w:p w14:paraId="7961F99F" w14:textId="7A9AACBC" w:rsidR="00086A00" w:rsidRPr="00735BCA" w:rsidRDefault="00086A00"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noProof/>
          <w:sz w:val="20"/>
          <w:szCs w:val="20"/>
        </w:rPr>
        <w:drawing>
          <wp:inline distT="0" distB="0" distL="0" distR="0" wp14:anchorId="1CAB7987" wp14:editId="65CA353D">
            <wp:extent cx="5229225" cy="1399813"/>
            <wp:effectExtent l="0" t="0" r="0" b="0"/>
            <wp:docPr id="16194279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6">
                      <a:extLst>
                        <a:ext uri="{28A0092B-C50C-407E-A947-70E740481C1C}">
                          <a14:useLocalDpi xmlns:a14="http://schemas.microsoft.com/office/drawing/2010/main" val="0"/>
                        </a:ext>
                      </a:extLst>
                    </a:blip>
                    <a:srcRect t="16657" b="8734"/>
                    <a:stretch/>
                  </pic:blipFill>
                  <pic:spPr bwMode="auto">
                    <a:xfrm>
                      <a:off x="0" y="0"/>
                      <a:ext cx="5266720" cy="1409850"/>
                    </a:xfrm>
                    <a:prstGeom prst="rect">
                      <a:avLst/>
                    </a:prstGeom>
                    <a:noFill/>
                    <a:ln>
                      <a:noFill/>
                    </a:ln>
                    <a:extLst>
                      <a:ext uri="{53640926-AAD7-44D8-BBD7-CCE9431645EC}">
                        <a14:shadowObscured xmlns:a14="http://schemas.microsoft.com/office/drawing/2010/main"/>
                      </a:ext>
                    </a:extLst>
                  </pic:spPr>
                </pic:pic>
              </a:graphicData>
            </a:graphic>
          </wp:inline>
        </w:drawing>
      </w:r>
    </w:p>
    <w:p w14:paraId="6D007D30" w14:textId="6DC9FA81" w:rsidR="00086A00" w:rsidRPr="00735BCA" w:rsidRDefault="002E4A6D"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sz w:val="20"/>
          <w:szCs w:val="20"/>
        </w:rPr>
        <w:t>Рисунок 3. Месячные аномалии температуры</w:t>
      </w:r>
      <w:r w:rsidR="00086A00" w:rsidRPr="00735BCA">
        <w:rPr>
          <w:rFonts w:ascii="Times New Roman" w:hAnsi="Times New Roman" w:cs="Times New Roman"/>
          <w:sz w:val="20"/>
          <w:szCs w:val="20"/>
        </w:rPr>
        <w:t xml:space="preserve"> воздуха</w:t>
      </w:r>
      <w:r w:rsidRPr="00735BCA">
        <w:rPr>
          <w:rFonts w:ascii="Times New Roman" w:hAnsi="Times New Roman" w:cs="Times New Roman"/>
          <w:sz w:val="20"/>
          <w:szCs w:val="20"/>
        </w:rPr>
        <w:t xml:space="preserve"> и осадков </w:t>
      </w:r>
    </w:p>
    <w:p w14:paraId="03D64CAC" w14:textId="323E4234" w:rsidR="002E4A6D" w:rsidRPr="00735BCA" w:rsidRDefault="00086A00" w:rsidP="00735BCA">
      <w:pPr>
        <w:spacing w:after="0" w:line="240" w:lineRule="auto"/>
        <w:ind w:left="709" w:right="709"/>
        <w:jc w:val="center"/>
        <w:rPr>
          <w:rFonts w:ascii="Times New Roman" w:hAnsi="Times New Roman" w:cs="Times New Roman"/>
          <w:sz w:val="20"/>
          <w:szCs w:val="20"/>
        </w:rPr>
      </w:pPr>
      <w:proofErr w:type="spellStart"/>
      <w:r w:rsidRPr="00735BCA">
        <w:rPr>
          <w:rFonts w:ascii="Times New Roman" w:hAnsi="Times New Roman" w:cs="Times New Roman"/>
          <w:sz w:val="20"/>
          <w:szCs w:val="20"/>
        </w:rPr>
        <w:t>г.</w:t>
      </w:r>
      <w:r w:rsidR="002E4A6D" w:rsidRPr="00735BCA">
        <w:rPr>
          <w:rFonts w:ascii="Times New Roman" w:hAnsi="Times New Roman" w:cs="Times New Roman"/>
          <w:sz w:val="20"/>
          <w:szCs w:val="20"/>
        </w:rPr>
        <w:t>Туймазы</w:t>
      </w:r>
      <w:proofErr w:type="spellEnd"/>
      <w:r w:rsidRPr="00735BCA">
        <w:rPr>
          <w:rFonts w:ascii="Times New Roman" w:hAnsi="Times New Roman" w:cs="Times New Roman"/>
          <w:sz w:val="20"/>
          <w:szCs w:val="20"/>
        </w:rPr>
        <w:t xml:space="preserve"> в период 1979-2024 гг.</w:t>
      </w:r>
      <w:r w:rsidR="002E4A6D" w:rsidRPr="00735BCA">
        <w:rPr>
          <w:rFonts w:ascii="Times New Roman" w:hAnsi="Times New Roman" w:cs="Times New Roman"/>
          <w:sz w:val="20"/>
          <w:szCs w:val="20"/>
        </w:rPr>
        <w:t xml:space="preserve"> [</w:t>
      </w:r>
      <w:r w:rsidR="00735BCA">
        <w:rPr>
          <w:rFonts w:ascii="Times New Roman" w:hAnsi="Times New Roman" w:cs="Times New Roman"/>
          <w:sz w:val="20"/>
          <w:szCs w:val="20"/>
        </w:rPr>
        <w:t>5</w:t>
      </w:r>
      <w:r w:rsidR="002E4A6D" w:rsidRPr="00735BCA">
        <w:rPr>
          <w:rFonts w:ascii="Times New Roman" w:hAnsi="Times New Roman" w:cs="Times New Roman"/>
          <w:sz w:val="20"/>
          <w:szCs w:val="20"/>
        </w:rPr>
        <w:t>]</w:t>
      </w:r>
    </w:p>
    <w:p w14:paraId="1E5CF04B" w14:textId="6E32C714" w:rsidR="002E4A6D" w:rsidRPr="00735BCA" w:rsidRDefault="001565AF"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lastRenderedPageBreak/>
        <w:t>Исходя из</w:t>
      </w:r>
      <w:r w:rsidR="002E4A6D" w:rsidRPr="00735BCA">
        <w:rPr>
          <w:rFonts w:ascii="Times New Roman" w:hAnsi="Times New Roman" w:cs="Times New Roman"/>
          <w:sz w:val="20"/>
          <w:szCs w:val="20"/>
        </w:rPr>
        <w:t xml:space="preserve"> </w:t>
      </w:r>
      <w:r w:rsidRPr="00735BCA">
        <w:rPr>
          <w:rFonts w:ascii="Times New Roman" w:hAnsi="Times New Roman" w:cs="Times New Roman"/>
          <w:sz w:val="20"/>
          <w:szCs w:val="20"/>
        </w:rPr>
        <w:t xml:space="preserve">рисунков </w:t>
      </w:r>
      <w:r w:rsidR="002E4A6D" w:rsidRPr="00735BCA">
        <w:rPr>
          <w:rFonts w:ascii="Times New Roman" w:hAnsi="Times New Roman" w:cs="Times New Roman"/>
          <w:sz w:val="20"/>
          <w:szCs w:val="20"/>
        </w:rPr>
        <w:t>2-3 видно то, что в отличие от среднегодовых температур воздуха, изменение годовой суммы атмосферных осадков происходит разнонаправлено.</w:t>
      </w:r>
    </w:p>
    <w:p w14:paraId="0538A428" w14:textId="225851B7"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Изменения в показателях температуры и атмосферных осадков, которые наблюдаются в регионе, могут быть вызваны изменением показателей тепло- и влагообеспеченности. Это подтверждается научными исследованиями</w:t>
      </w:r>
      <w:r w:rsidR="008C30AE" w:rsidRPr="00735BCA">
        <w:rPr>
          <w:rFonts w:ascii="Times New Roman" w:hAnsi="Times New Roman" w:cs="Times New Roman"/>
          <w:sz w:val="20"/>
          <w:szCs w:val="20"/>
        </w:rPr>
        <w:t xml:space="preserve"> [</w:t>
      </w:r>
      <w:r w:rsidR="00735BCA">
        <w:rPr>
          <w:rFonts w:ascii="Times New Roman" w:hAnsi="Times New Roman" w:cs="Times New Roman"/>
          <w:sz w:val="20"/>
          <w:szCs w:val="20"/>
        </w:rPr>
        <w:t>2</w:t>
      </w:r>
      <w:r w:rsidR="008C30AE" w:rsidRPr="00735BCA">
        <w:rPr>
          <w:rFonts w:ascii="Times New Roman" w:hAnsi="Times New Roman" w:cs="Times New Roman"/>
          <w:sz w:val="20"/>
          <w:szCs w:val="20"/>
        </w:rPr>
        <w:t>]</w:t>
      </w:r>
      <w:r w:rsidRPr="00735BCA">
        <w:rPr>
          <w:rFonts w:ascii="Times New Roman" w:hAnsi="Times New Roman" w:cs="Times New Roman"/>
          <w:sz w:val="20"/>
          <w:szCs w:val="20"/>
        </w:rPr>
        <w:t>, согласно которым повышение средней температуры на планете приводит к изменению климатических условий в различных регионах.</w:t>
      </w:r>
      <w:r w:rsidR="004B4B07" w:rsidRPr="00735BCA">
        <w:rPr>
          <w:rFonts w:ascii="Times New Roman" w:hAnsi="Times New Roman" w:cs="Times New Roman"/>
          <w:sz w:val="20"/>
          <w:szCs w:val="20"/>
        </w:rPr>
        <w:t xml:space="preserve"> </w:t>
      </w:r>
      <w:r w:rsidRPr="00735BCA">
        <w:rPr>
          <w:rFonts w:ascii="Times New Roman" w:hAnsi="Times New Roman" w:cs="Times New Roman"/>
          <w:sz w:val="20"/>
          <w:szCs w:val="20"/>
        </w:rPr>
        <w:t xml:space="preserve">Глобальное потепление может вызывать изменения в циркуляции атмосферы и океана, что влияет на распределение тепла и влаги на поверхности Земли. В результате этого происходят изменения в количестве и распределении атмосферных осадков, а также в температуре воздуха. </w:t>
      </w:r>
    </w:p>
    <w:p w14:paraId="3764F040" w14:textId="02419F39"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В городе Туймазы основными источниками водозабора являются подземные и поверхностные воды. Для обеспечения надёжного водоснабжения требуется </w:t>
      </w:r>
      <w:r w:rsidR="001565AF" w:rsidRPr="00735BCA">
        <w:rPr>
          <w:rFonts w:ascii="Times New Roman" w:hAnsi="Times New Roman" w:cs="Times New Roman"/>
          <w:sz w:val="20"/>
          <w:szCs w:val="20"/>
        </w:rPr>
        <w:t>р</w:t>
      </w:r>
      <w:r w:rsidRPr="00735BCA">
        <w:rPr>
          <w:rFonts w:ascii="Times New Roman" w:hAnsi="Times New Roman" w:cs="Times New Roman"/>
          <w:sz w:val="20"/>
          <w:szCs w:val="20"/>
        </w:rPr>
        <w:t>азработка стратегии управления водными ресурсами должна включать меры по защите подземных вод от загрязнения, а также методы очистки и обработки поверхностных вод для улучшения их качества.</w:t>
      </w:r>
    </w:p>
    <w:p w14:paraId="1809F697" w14:textId="0DEEBE87"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Для примера можно обратиться к опыту соседнего региона: МУП «</w:t>
      </w:r>
      <w:proofErr w:type="spellStart"/>
      <w:r w:rsidRPr="00735BCA">
        <w:rPr>
          <w:rFonts w:ascii="Times New Roman" w:hAnsi="Times New Roman" w:cs="Times New Roman"/>
          <w:sz w:val="20"/>
          <w:szCs w:val="20"/>
        </w:rPr>
        <w:t>Уфаводоканал</w:t>
      </w:r>
      <w:proofErr w:type="spellEnd"/>
      <w:r w:rsidRPr="00735BCA">
        <w:rPr>
          <w:rFonts w:ascii="Times New Roman" w:hAnsi="Times New Roman" w:cs="Times New Roman"/>
          <w:sz w:val="20"/>
          <w:szCs w:val="20"/>
        </w:rPr>
        <w:t xml:space="preserve">» использует 173 артезианские скважины, общий объём водозабора составляет около 400 тысяч </w:t>
      </w:r>
      <w:r w:rsidR="001565AF" w:rsidRPr="00735BCA">
        <w:rPr>
          <w:rFonts w:ascii="Times New Roman" w:hAnsi="Times New Roman" w:cs="Times New Roman"/>
          <w:sz w:val="20"/>
          <w:szCs w:val="20"/>
        </w:rPr>
        <w:t>м³</w:t>
      </w:r>
      <w:r w:rsidRPr="00735BCA">
        <w:rPr>
          <w:rFonts w:ascii="Times New Roman" w:hAnsi="Times New Roman" w:cs="Times New Roman"/>
          <w:sz w:val="20"/>
          <w:szCs w:val="20"/>
        </w:rPr>
        <w:t>. За 2023 г. объем потребления холодной воды питьевого качества по ГП г. Туймазы и рассматриваемым населенным пунктам составил 3787 тыс. м³ в год</w:t>
      </w:r>
      <w:r w:rsidR="001565AF" w:rsidRPr="00735BCA">
        <w:rPr>
          <w:rFonts w:ascii="Times New Roman" w:hAnsi="Times New Roman" w:cs="Times New Roman"/>
          <w:sz w:val="20"/>
          <w:szCs w:val="20"/>
        </w:rPr>
        <w:t xml:space="preserve"> (на рисунке </w:t>
      </w:r>
      <w:r w:rsidR="00CA6C0E" w:rsidRPr="00735BCA">
        <w:rPr>
          <w:rFonts w:ascii="Times New Roman" w:hAnsi="Times New Roman" w:cs="Times New Roman"/>
          <w:sz w:val="20"/>
          <w:szCs w:val="20"/>
        </w:rPr>
        <w:t>4</w:t>
      </w:r>
      <w:r w:rsidR="001565AF" w:rsidRPr="00735BCA">
        <w:rPr>
          <w:rFonts w:ascii="Times New Roman" w:hAnsi="Times New Roman" w:cs="Times New Roman"/>
          <w:sz w:val="20"/>
          <w:szCs w:val="20"/>
        </w:rPr>
        <w:t xml:space="preserve"> представлены основные показатели по водозабору г. Туймазы)</w:t>
      </w:r>
      <w:r w:rsidRPr="00735BCA">
        <w:rPr>
          <w:rFonts w:ascii="Times New Roman" w:hAnsi="Times New Roman" w:cs="Times New Roman"/>
          <w:sz w:val="20"/>
          <w:szCs w:val="20"/>
        </w:rPr>
        <w:t>.</w:t>
      </w:r>
    </w:p>
    <w:p w14:paraId="6F8635DA" w14:textId="77777777" w:rsidR="002E4A6D" w:rsidRPr="00735BCA" w:rsidRDefault="002E4A6D" w:rsidP="00735BCA">
      <w:pPr>
        <w:spacing w:after="0" w:line="240" w:lineRule="auto"/>
        <w:ind w:left="709" w:right="709"/>
        <w:jc w:val="center"/>
        <w:rPr>
          <w:rFonts w:ascii="Times New Roman" w:hAnsi="Times New Roman" w:cs="Times New Roman"/>
          <w:sz w:val="20"/>
          <w:szCs w:val="20"/>
        </w:rPr>
      </w:pPr>
    </w:p>
    <w:p w14:paraId="6EA7C410" w14:textId="5AF86435" w:rsidR="002E4A6D" w:rsidRPr="00735BCA" w:rsidRDefault="00DD0717"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noProof/>
          <w:sz w:val="20"/>
          <w:szCs w:val="20"/>
        </w:rPr>
        <w:drawing>
          <wp:inline distT="0" distB="0" distL="0" distR="0" wp14:anchorId="06293C65" wp14:editId="3A57B27B">
            <wp:extent cx="4438650" cy="5731224"/>
            <wp:effectExtent l="0" t="0" r="0" b="3175"/>
            <wp:docPr id="9318813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881334" name=""/>
                    <pic:cNvPicPr/>
                  </pic:nvPicPr>
                  <pic:blipFill>
                    <a:blip r:embed="rId7"/>
                    <a:stretch>
                      <a:fillRect/>
                    </a:stretch>
                  </pic:blipFill>
                  <pic:spPr>
                    <a:xfrm>
                      <a:off x="0" y="0"/>
                      <a:ext cx="4441797" cy="5735287"/>
                    </a:xfrm>
                    <a:prstGeom prst="rect">
                      <a:avLst/>
                    </a:prstGeom>
                  </pic:spPr>
                </pic:pic>
              </a:graphicData>
            </a:graphic>
          </wp:inline>
        </w:drawing>
      </w:r>
    </w:p>
    <w:p w14:paraId="1F698193" w14:textId="347CF374" w:rsidR="002E4A6D" w:rsidRPr="00735BCA" w:rsidRDefault="002E4A6D"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sz w:val="20"/>
          <w:szCs w:val="20"/>
        </w:rPr>
        <w:t xml:space="preserve">Рисунок </w:t>
      </w:r>
      <w:r w:rsidR="00CA6C0E" w:rsidRPr="00735BCA">
        <w:rPr>
          <w:rFonts w:ascii="Times New Roman" w:hAnsi="Times New Roman" w:cs="Times New Roman"/>
          <w:sz w:val="20"/>
          <w:szCs w:val="20"/>
        </w:rPr>
        <w:t>4</w:t>
      </w:r>
      <w:r w:rsidRPr="00735BCA">
        <w:rPr>
          <w:rFonts w:ascii="Times New Roman" w:hAnsi="Times New Roman" w:cs="Times New Roman"/>
          <w:sz w:val="20"/>
          <w:szCs w:val="20"/>
        </w:rPr>
        <w:t>. Основные показатели по водозабору города Туймазы</w:t>
      </w:r>
      <w:r w:rsidR="00477BD5" w:rsidRPr="00735BCA">
        <w:rPr>
          <w:rFonts w:ascii="Times New Roman" w:hAnsi="Times New Roman" w:cs="Times New Roman"/>
          <w:sz w:val="20"/>
          <w:szCs w:val="20"/>
        </w:rPr>
        <w:t xml:space="preserve">, составлено автором по сведениям 2 ТП </w:t>
      </w:r>
      <w:proofErr w:type="spellStart"/>
      <w:r w:rsidR="00477BD5" w:rsidRPr="00735BCA">
        <w:rPr>
          <w:rFonts w:ascii="Times New Roman" w:hAnsi="Times New Roman" w:cs="Times New Roman"/>
          <w:sz w:val="20"/>
          <w:szCs w:val="20"/>
        </w:rPr>
        <w:t>водхоз</w:t>
      </w:r>
      <w:proofErr w:type="spellEnd"/>
      <w:r w:rsidR="00477BD5" w:rsidRPr="00735BCA">
        <w:rPr>
          <w:rFonts w:ascii="Times New Roman" w:hAnsi="Times New Roman" w:cs="Times New Roman"/>
          <w:sz w:val="20"/>
          <w:szCs w:val="20"/>
        </w:rPr>
        <w:t xml:space="preserve"> </w:t>
      </w:r>
      <w:r w:rsidRPr="00735BCA">
        <w:rPr>
          <w:rFonts w:ascii="Times New Roman" w:hAnsi="Times New Roman" w:cs="Times New Roman"/>
          <w:sz w:val="20"/>
          <w:szCs w:val="20"/>
        </w:rPr>
        <w:t>[</w:t>
      </w:r>
      <w:r w:rsidR="00735BCA">
        <w:rPr>
          <w:rFonts w:ascii="Times New Roman" w:hAnsi="Times New Roman" w:cs="Times New Roman"/>
          <w:sz w:val="20"/>
          <w:szCs w:val="20"/>
        </w:rPr>
        <w:t>4</w:t>
      </w:r>
      <w:r w:rsidRPr="00735BCA">
        <w:rPr>
          <w:rFonts w:ascii="Times New Roman" w:hAnsi="Times New Roman" w:cs="Times New Roman"/>
          <w:sz w:val="20"/>
          <w:szCs w:val="20"/>
        </w:rPr>
        <w:t>]</w:t>
      </w:r>
    </w:p>
    <w:p w14:paraId="4F5B0978" w14:textId="42F8A661" w:rsidR="002E4A6D" w:rsidRPr="00735BCA" w:rsidRDefault="002E4A6D" w:rsidP="00735BCA">
      <w:pPr>
        <w:spacing w:after="0" w:line="240" w:lineRule="auto"/>
        <w:ind w:left="709" w:right="709"/>
        <w:jc w:val="both"/>
        <w:rPr>
          <w:rFonts w:ascii="Times New Roman" w:hAnsi="Times New Roman" w:cs="Times New Roman"/>
          <w:sz w:val="20"/>
          <w:szCs w:val="20"/>
        </w:rPr>
      </w:pPr>
    </w:p>
    <w:p w14:paraId="6230F6D1" w14:textId="208669F8"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lastRenderedPageBreak/>
        <w:t>В городе Туймазы существует раздельная система канализации, которая состоит из двух независимых сетей: бытовой и дождевой. Схема канализации города имеет пересечённый характер, что обусловлено понижением территории, подлежащей канализации.</w:t>
      </w:r>
    </w:p>
    <w:p w14:paraId="0B79A903" w14:textId="55F62904"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Коллекторы бассейнов канализации, которые ведут к водоёму, соединяются с главным коллектором, который</w:t>
      </w:r>
      <w:r w:rsidR="001565AF" w:rsidRPr="00735BCA">
        <w:rPr>
          <w:rFonts w:ascii="Times New Roman" w:hAnsi="Times New Roman" w:cs="Times New Roman"/>
          <w:sz w:val="20"/>
          <w:szCs w:val="20"/>
        </w:rPr>
        <w:t xml:space="preserve"> </w:t>
      </w:r>
      <w:r w:rsidRPr="00735BCA">
        <w:rPr>
          <w:rFonts w:ascii="Times New Roman" w:hAnsi="Times New Roman" w:cs="Times New Roman"/>
          <w:sz w:val="20"/>
          <w:szCs w:val="20"/>
        </w:rPr>
        <w:t>ведёт к очистным сооружениям. В будущем планируется переход на зонную схему.</w:t>
      </w:r>
    </w:p>
    <w:p w14:paraId="55559FF2" w14:textId="61F3753E"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Общая протяжённость канализационных сетей составляет 92,55 км, диаметр труб — от 150 до 1000 мм. Степень износа сетей — 88%. В городе есть три канализационные насосные станции, износ которых составляет </w:t>
      </w:r>
      <w:r w:rsidR="001565AF" w:rsidRPr="00735BCA">
        <w:rPr>
          <w:rFonts w:ascii="Times New Roman" w:hAnsi="Times New Roman" w:cs="Times New Roman"/>
          <w:sz w:val="20"/>
          <w:szCs w:val="20"/>
        </w:rPr>
        <w:t>93</w:t>
      </w:r>
      <w:r w:rsidRPr="00735BCA">
        <w:rPr>
          <w:rFonts w:ascii="Times New Roman" w:hAnsi="Times New Roman" w:cs="Times New Roman"/>
          <w:sz w:val="20"/>
          <w:szCs w:val="20"/>
        </w:rPr>
        <w:t>%.</w:t>
      </w:r>
    </w:p>
    <w:p w14:paraId="6A201791" w14:textId="6E7096C1"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Сточные воды собираются </w:t>
      </w:r>
      <w:r w:rsidR="001565AF" w:rsidRPr="00735BCA">
        <w:rPr>
          <w:rFonts w:ascii="Times New Roman" w:hAnsi="Times New Roman" w:cs="Times New Roman"/>
          <w:sz w:val="20"/>
          <w:szCs w:val="20"/>
        </w:rPr>
        <w:t xml:space="preserve">по </w:t>
      </w:r>
      <w:r w:rsidRPr="00735BCA">
        <w:rPr>
          <w:rFonts w:ascii="Times New Roman" w:hAnsi="Times New Roman" w:cs="Times New Roman"/>
          <w:sz w:val="20"/>
          <w:szCs w:val="20"/>
        </w:rPr>
        <w:t xml:space="preserve">самотечному коллектору и по главному канализационному коллектору </w:t>
      </w:r>
      <w:r w:rsidR="00161C8E" w:rsidRPr="00735BCA">
        <w:rPr>
          <w:rFonts w:ascii="Times New Roman" w:hAnsi="Times New Roman" w:cs="Times New Roman"/>
          <w:sz w:val="20"/>
          <w:szCs w:val="20"/>
        </w:rPr>
        <w:t xml:space="preserve">и </w:t>
      </w:r>
      <w:r w:rsidRPr="00735BCA">
        <w:rPr>
          <w:rFonts w:ascii="Times New Roman" w:hAnsi="Times New Roman" w:cs="Times New Roman"/>
          <w:sz w:val="20"/>
          <w:szCs w:val="20"/>
        </w:rPr>
        <w:t xml:space="preserve">поступают в приёмный резервуар насосной станции. В резервуаре установлены решётки для улавливания </w:t>
      </w:r>
      <w:r w:rsidR="001D1DCE" w:rsidRPr="00735BCA">
        <w:rPr>
          <w:rFonts w:ascii="Times New Roman" w:hAnsi="Times New Roman" w:cs="Times New Roman"/>
          <w:sz w:val="20"/>
          <w:szCs w:val="20"/>
        </w:rPr>
        <w:t>мусора</w:t>
      </w:r>
      <w:r w:rsidRPr="00735BCA">
        <w:rPr>
          <w:rFonts w:ascii="Times New Roman" w:hAnsi="Times New Roman" w:cs="Times New Roman"/>
          <w:sz w:val="20"/>
          <w:szCs w:val="20"/>
        </w:rPr>
        <w:t xml:space="preserve">. Далее стоки по </w:t>
      </w:r>
      <w:r w:rsidR="001D1DCE" w:rsidRPr="00735BCA">
        <w:rPr>
          <w:rFonts w:ascii="Times New Roman" w:hAnsi="Times New Roman" w:cs="Times New Roman"/>
          <w:sz w:val="20"/>
          <w:szCs w:val="20"/>
        </w:rPr>
        <w:t>2-ум</w:t>
      </w:r>
      <w:r w:rsidRPr="00735BCA">
        <w:rPr>
          <w:rFonts w:ascii="Times New Roman" w:hAnsi="Times New Roman" w:cs="Times New Roman"/>
          <w:sz w:val="20"/>
          <w:szCs w:val="20"/>
        </w:rPr>
        <w:t xml:space="preserve"> напорным коллекторам направляются на механическую и биологическую очистку на биологические очистные сооружения города Туймазы. После очистки стоки сбрасываются в р</w:t>
      </w:r>
      <w:r w:rsidR="006F1325" w:rsidRPr="00735BCA">
        <w:rPr>
          <w:rFonts w:ascii="Times New Roman" w:hAnsi="Times New Roman" w:cs="Times New Roman"/>
          <w:sz w:val="20"/>
          <w:szCs w:val="20"/>
        </w:rPr>
        <w:t>.</w:t>
      </w:r>
      <w:r w:rsidRPr="00735BCA">
        <w:rPr>
          <w:rFonts w:ascii="Times New Roman" w:hAnsi="Times New Roman" w:cs="Times New Roman"/>
          <w:sz w:val="20"/>
          <w:szCs w:val="20"/>
        </w:rPr>
        <w:t xml:space="preserve"> </w:t>
      </w:r>
      <w:proofErr w:type="spellStart"/>
      <w:r w:rsidRPr="00735BCA">
        <w:rPr>
          <w:rFonts w:ascii="Times New Roman" w:hAnsi="Times New Roman" w:cs="Times New Roman"/>
          <w:sz w:val="20"/>
          <w:szCs w:val="20"/>
        </w:rPr>
        <w:t>Усень</w:t>
      </w:r>
      <w:proofErr w:type="spellEnd"/>
      <w:r w:rsidRPr="00735BCA">
        <w:rPr>
          <w:rFonts w:ascii="Times New Roman" w:hAnsi="Times New Roman" w:cs="Times New Roman"/>
          <w:sz w:val="20"/>
          <w:szCs w:val="20"/>
        </w:rPr>
        <w:t>.</w:t>
      </w:r>
    </w:p>
    <w:p w14:paraId="527872F3" w14:textId="0A62BBC7"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Степень очистки сточных вод не отвечает современным требованиям при сбросе очищенных сточных вод в водоем рыбохозяйственного водопользования по десяти показателям, что говорит о неэффективной работе оборудования. Низкий эффект очистки обусловлен недостаточной локальной очисткой. Остальная часть ливневых сточных вод, не попавшая в централизованную систему водоотведения</w:t>
      </w:r>
      <w:r w:rsidR="00161C8E" w:rsidRPr="00735BCA">
        <w:rPr>
          <w:rFonts w:ascii="Times New Roman" w:hAnsi="Times New Roman" w:cs="Times New Roman"/>
          <w:sz w:val="20"/>
          <w:szCs w:val="20"/>
        </w:rPr>
        <w:t xml:space="preserve"> </w:t>
      </w:r>
      <w:r w:rsidRPr="00735BCA">
        <w:rPr>
          <w:rFonts w:ascii="Times New Roman" w:hAnsi="Times New Roman" w:cs="Times New Roman"/>
          <w:sz w:val="20"/>
          <w:szCs w:val="20"/>
        </w:rPr>
        <w:t xml:space="preserve">по трем </w:t>
      </w:r>
      <w:r w:rsidR="00161C8E" w:rsidRPr="00735BCA">
        <w:rPr>
          <w:rFonts w:ascii="Times New Roman" w:hAnsi="Times New Roman" w:cs="Times New Roman"/>
          <w:sz w:val="20"/>
          <w:szCs w:val="20"/>
        </w:rPr>
        <w:t>основным коллекторам,</w:t>
      </w:r>
      <w:r w:rsidRPr="00735BCA">
        <w:rPr>
          <w:rFonts w:ascii="Times New Roman" w:hAnsi="Times New Roman" w:cs="Times New Roman"/>
          <w:sz w:val="20"/>
          <w:szCs w:val="20"/>
        </w:rPr>
        <w:t xml:space="preserve"> отводится и сбрасывается в р. </w:t>
      </w:r>
      <w:proofErr w:type="spellStart"/>
      <w:r w:rsidRPr="00735BCA">
        <w:rPr>
          <w:rFonts w:ascii="Times New Roman" w:hAnsi="Times New Roman" w:cs="Times New Roman"/>
          <w:sz w:val="20"/>
          <w:szCs w:val="20"/>
        </w:rPr>
        <w:t>Усень</w:t>
      </w:r>
      <w:proofErr w:type="spellEnd"/>
      <w:r w:rsidRPr="00735BCA">
        <w:rPr>
          <w:rFonts w:ascii="Times New Roman" w:hAnsi="Times New Roman" w:cs="Times New Roman"/>
          <w:sz w:val="20"/>
          <w:szCs w:val="20"/>
        </w:rPr>
        <w:t>.</w:t>
      </w:r>
    </w:p>
    <w:p w14:paraId="13D76B72" w14:textId="3B891200"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Под неорганизованным стоком понимают дождевые, талые и инфильтрационные воды, поступающие в системы коммунальной канализации через неплотность в элементах канализационной сети и сооружений. Также причиной поступления в систему канализации неорганизованного стока могут служить несанкционированные, либо неучтенные подключения к системам канализации. Учет объемов поступающих сточных вод ведется посредством прибора учета, установленного на биологических очистных сооружениях. Помесячные объемы поступления сточных вод за 2023 г. отражены в таблице 1.</w:t>
      </w:r>
    </w:p>
    <w:p w14:paraId="59F12D69" w14:textId="77777777" w:rsidR="00086A00" w:rsidRPr="00735BCA" w:rsidRDefault="00086A00" w:rsidP="00735BCA">
      <w:pPr>
        <w:spacing w:after="0" w:line="240" w:lineRule="auto"/>
        <w:ind w:right="709"/>
        <w:rPr>
          <w:rFonts w:ascii="Times New Roman" w:hAnsi="Times New Roman" w:cs="Times New Roman"/>
          <w:sz w:val="20"/>
          <w:szCs w:val="20"/>
        </w:rPr>
      </w:pPr>
    </w:p>
    <w:tbl>
      <w:tblPr>
        <w:tblStyle w:val="ac"/>
        <w:tblW w:w="8222" w:type="dxa"/>
        <w:tblInd w:w="704" w:type="dxa"/>
        <w:tblLook w:val="04A0" w:firstRow="1" w:lastRow="0" w:firstColumn="1" w:lastColumn="0" w:noHBand="0" w:noVBand="1"/>
      </w:tblPr>
      <w:tblGrid>
        <w:gridCol w:w="1556"/>
        <w:gridCol w:w="1700"/>
        <w:gridCol w:w="2268"/>
        <w:gridCol w:w="2698"/>
      </w:tblGrid>
      <w:tr w:rsidR="007C1470" w:rsidRPr="00735BCA" w14:paraId="549BA2E2" w14:textId="77777777" w:rsidTr="00735BCA">
        <w:trPr>
          <w:trHeight w:val="189"/>
        </w:trPr>
        <w:tc>
          <w:tcPr>
            <w:tcW w:w="8222" w:type="dxa"/>
            <w:gridSpan w:val="4"/>
          </w:tcPr>
          <w:p w14:paraId="2D5297F0" w14:textId="08D24A4E" w:rsidR="007C1470" w:rsidRPr="00735BCA" w:rsidRDefault="007C1470" w:rsidP="00735BCA">
            <w:pPr>
              <w:ind w:left="709" w:right="709"/>
              <w:jc w:val="center"/>
              <w:rPr>
                <w:rFonts w:ascii="Times New Roman" w:hAnsi="Times New Roman" w:cs="Times New Roman"/>
                <w:sz w:val="20"/>
                <w:szCs w:val="20"/>
                <w:lang w:val="en-US"/>
              </w:rPr>
            </w:pPr>
            <w:r w:rsidRPr="00735BCA">
              <w:rPr>
                <w:rFonts w:ascii="Times New Roman" w:hAnsi="Times New Roman" w:cs="Times New Roman"/>
                <w:sz w:val="20"/>
                <w:szCs w:val="20"/>
              </w:rPr>
              <w:t>Объем сточных вод, м</w:t>
            </w:r>
            <w:r w:rsidRPr="00735BCA">
              <w:rPr>
                <w:rFonts w:ascii="Times New Roman" w:hAnsi="Times New Roman" w:cs="Times New Roman"/>
                <w:sz w:val="20"/>
                <w:szCs w:val="20"/>
                <w:lang w:val="en-US"/>
              </w:rPr>
              <w:t>³</w:t>
            </w:r>
          </w:p>
        </w:tc>
      </w:tr>
      <w:tr w:rsidR="007C1470" w:rsidRPr="00735BCA" w14:paraId="251BE2CB" w14:textId="77777777" w:rsidTr="00735BCA">
        <w:trPr>
          <w:trHeight w:val="571"/>
        </w:trPr>
        <w:tc>
          <w:tcPr>
            <w:tcW w:w="1556" w:type="dxa"/>
          </w:tcPr>
          <w:p w14:paraId="71C4A9FD" w14:textId="77777777" w:rsidR="007C1470" w:rsidRPr="00735BCA" w:rsidRDefault="007C1470" w:rsidP="00735BCA">
            <w:pPr>
              <w:ind w:left="-120" w:right="179"/>
              <w:jc w:val="center"/>
              <w:rPr>
                <w:rFonts w:ascii="Times New Roman" w:hAnsi="Times New Roman" w:cs="Times New Roman"/>
                <w:sz w:val="20"/>
                <w:szCs w:val="20"/>
              </w:rPr>
            </w:pPr>
          </w:p>
        </w:tc>
        <w:tc>
          <w:tcPr>
            <w:tcW w:w="1700" w:type="dxa"/>
          </w:tcPr>
          <w:p w14:paraId="20BA52B6" w14:textId="187BE730" w:rsidR="007C1470" w:rsidRPr="00735BCA" w:rsidRDefault="007C1470"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Факт, объем на БОС</w:t>
            </w:r>
          </w:p>
        </w:tc>
        <w:tc>
          <w:tcPr>
            <w:tcW w:w="2268" w:type="dxa"/>
          </w:tcPr>
          <w:p w14:paraId="2703D713" w14:textId="076EA4B5" w:rsidR="007C1470"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Объем реализованных сточных вод</w:t>
            </w:r>
          </w:p>
        </w:tc>
        <w:tc>
          <w:tcPr>
            <w:tcW w:w="2698" w:type="dxa"/>
          </w:tcPr>
          <w:p w14:paraId="595ECE44" w14:textId="191ACFB6" w:rsidR="007C1470"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Объем неорганизованного стока</w:t>
            </w:r>
          </w:p>
        </w:tc>
      </w:tr>
      <w:tr w:rsidR="00626033" w:rsidRPr="00735BCA" w14:paraId="1686C0E2" w14:textId="77777777" w:rsidTr="00735BCA">
        <w:trPr>
          <w:trHeight w:val="182"/>
        </w:trPr>
        <w:tc>
          <w:tcPr>
            <w:tcW w:w="1556" w:type="dxa"/>
          </w:tcPr>
          <w:p w14:paraId="39D8424A" w14:textId="17F0BD0F"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2023</w:t>
            </w:r>
          </w:p>
        </w:tc>
        <w:tc>
          <w:tcPr>
            <w:tcW w:w="1700" w:type="dxa"/>
          </w:tcPr>
          <w:p w14:paraId="3873E1BB" w14:textId="7F2BB0C3"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5800,36</w:t>
            </w:r>
          </w:p>
        </w:tc>
        <w:tc>
          <w:tcPr>
            <w:tcW w:w="2268" w:type="dxa"/>
          </w:tcPr>
          <w:p w14:paraId="50A79C66" w14:textId="28B675B5"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3257,99</w:t>
            </w:r>
          </w:p>
        </w:tc>
        <w:tc>
          <w:tcPr>
            <w:tcW w:w="2698" w:type="dxa"/>
          </w:tcPr>
          <w:p w14:paraId="4927CA3F" w14:textId="5B0EAFBF"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2542,37</w:t>
            </w:r>
          </w:p>
        </w:tc>
      </w:tr>
      <w:tr w:rsidR="00626033" w:rsidRPr="00735BCA" w14:paraId="52C2C308" w14:textId="77777777" w:rsidTr="00735BCA">
        <w:trPr>
          <w:trHeight w:val="189"/>
        </w:trPr>
        <w:tc>
          <w:tcPr>
            <w:tcW w:w="1556" w:type="dxa"/>
          </w:tcPr>
          <w:p w14:paraId="4AA26A74" w14:textId="655C7FB8"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январь</w:t>
            </w:r>
          </w:p>
        </w:tc>
        <w:tc>
          <w:tcPr>
            <w:tcW w:w="1700" w:type="dxa"/>
          </w:tcPr>
          <w:p w14:paraId="53DAC180" w14:textId="0B51F6A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511,57</w:t>
            </w:r>
          </w:p>
        </w:tc>
        <w:tc>
          <w:tcPr>
            <w:tcW w:w="2268" w:type="dxa"/>
          </w:tcPr>
          <w:p w14:paraId="0A3E31C8" w14:textId="054EE79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266,80</w:t>
            </w:r>
          </w:p>
        </w:tc>
        <w:tc>
          <w:tcPr>
            <w:tcW w:w="2698" w:type="dxa"/>
          </w:tcPr>
          <w:p w14:paraId="0F0876D0" w14:textId="00A7E3B3"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244,77</w:t>
            </w:r>
          </w:p>
        </w:tc>
      </w:tr>
      <w:tr w:rsidR="00626033" w:rsidRPr="00735BCA" w14:paraId="253937C8" w14:textId="77777777" w:rsidTr="00735BCA">
        <w:trPr>
          <w:trHeight w:val="189"/>
        </w:trPr>
        <w:tc>
          <w:tcPr>
            <w:tcW w:w="1556" w:type="dxa"/>
          </w:tcPr>
          <w:p w14:paraId="14C0EFF6" w14:textId="289CA50A"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февраль</w:t>
            </w:r>
          </w:p>
        </w:tc>
        <w:tc>
          <w:tcPr>
            <w:tcW w:w="1700" w:type="dxa"/>
          </w:tcPr>
          <w:p w14:paraId="48C272FA" w14:textId="2B9F7A54"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471,48</w:t>
            </w:r>
          </w:p>
        </w:tc>
        <w:tc>
          <w:tcPr>
            <w:tcW w:w="2268" w:type="dxa"/>
          </w:tcPr>
          <w:p w14:paraId="66C1CD04" w14:textId="3B5B2496"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267,73</w:t>
            </w:r>
          </w:p>
        </w:tc>
        <w:tc>
          <w:tcPr>
            <w:tcW w:w="2698" w:type="dxa"/>
          </w:tcPr>
          <w:p w14:paraId="33E2F762" w14:textId="765C2D1B"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203,75</w:t>
            </w:r>
          </w:p>
        </w:tc>
      </w:tr>
      <w:tr w:rsidR="00626033" w:rsidRPr="00735BCA" w14:paraId="4BEF226E" w14:textId="77777777" w:rsidTr="00735BCA">
        <w:trPr>
          <w:trHeight w:val="189"/>
        </w:trPr>
        <w:tc>
          <w:tcPr>
            <w:tcW w:w="1556" w:type="dxa"/>
          </w:tcPr>
          <w:p w14:paraId="1F1DAA95" w14:textId="1C743964"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март</w:t>
            </w:r>
          </w:p>
        </w:tc>
        <w:tc>
          <w:tcPr>
            <w:tcW w:w="1700" w:type="dxa"/>
          </w:tcPr>
          <w:p w14:paraId="5025CF13" w14:textId="07768C37"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526,33</w:t>
            </w:r>
          </w:p>
        </w:tc>
        <w:tc>
          <w:tcPr>
            <w:tcW w:w="2268" w:type="dxa"/>
          </w:tcPr>
          <w:p w14:paraId="5585E78A" w14:textId="64A1DFA5"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260,87</w:t>
            </w:r>
          </w:p>
        </w:tc>
        <w:tc>
          <w:tcPr>
            <w:tcW w:w="2698" w:type="dxa"/>
          </w:tcPr>
          <w:p w14:paraId="0D107898" w14:textId="75C7F580"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265,46</w:t>
            </w:r>
          </w:p>
        </w:tc>
      </w:tr>
      <w:tr w:rsidR="00626033" w:rsidRPr="00735BCA" w14:paraId="0649DE26" w14:textId="77777777" w:rsidTr="00735BCA">
        <w:trPr>
          <w:trHeight w:val="189"/>
        </w:trPr>
        <w:tc>
          <w:tcPr>
            <w:tcW w:w="1556" w:type="dxa"/>
          </w:tcPr>
          <w:p w14:paraId="3008AD2E" w14:textId="31CA731E"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апрель</w:t>
            </w:r>
          </w:p>
        </w:tc>
        <w:tc>
          <w:tcPr>
            <w:tcW w:w="1700" w:type="dxa"/>
          </w:tcPr>
          <w:p w14:paraId="57E881AB" w14:textId="203C8D59"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539,38</w:t>
            </w:r>
          </w:p>
        </w:tc>
        <w:tc>
          <w:tcPr>
            <w:tcW w:w="2268" w:type="dxa"/>
          </w:tcPr>
          <w:p w14:paraId="0DC373A9" w14:textId="0724F62D"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281,88</w:t>
            </w:r>
          </w:p>
        </w:tc>
        <w:tc>
          <w:tcPr>
            <w:tcW w:w="2698" w:type="dxa"/>
          </w:tcPr>
          <w:p w14:paraId="1E38DB82" w14:textId="45E76954"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257,50</w:t>
            </w:r>
          </w:p>
        </w:tc>
      </w:tr>
      <w:tr w:rsidR="00626033" w:rsidRPr="00735BCA" w14:paraId="703FEF22" w14:textId="77777777" w:rsidTr="00735BCA">
        <w:trPr>
          <w:trHeight w:val="189"/>
        </w:trPr>
        <w:tc>
          <w:tcPr>
            <w:tcW w:w="1556" w:type="dxa"/>
          </w:tcPr>
          <w:p w14:paraId="5ADC1C10" w14:textId="3EAF0BCF"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май</w:t>
            </w:r>
          </w:p>
        </w:tc>
        <w:tc>
          <w:tcPr>
            <w:tcW w:w="1700" w:type="dxa"/>
          </w:tcPr>
          <w:p w14:paraId="492D7DDC" w14:textId="4E761B7A"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528,50</w:t>
            </w:r>
          </w:p>
        </w:tc>
        <w:tc>
          <w:tcPr>
            <w:tcW w:w="2268" w:type="dxa"/>
          </w:tcPr>
          <w:p w14:paraId="714237E9" w14:textId="0723D78B"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268,66</w:t>
            </w:r>
          </w:p>
        </w:tc>
        <w:tc>
          <w:tcPr>
            <w:tcW w:w="2698" w:type="dxa"/>
          </w:tcPr>
          <w:p w14:paraId="1467E16E" w14:textId="6A461C42"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259,84</w:t>
            </w:r>
          </w:p>
        </w:tc>
      </w:tr>
      <w:tr w:rsidR="00626033" w:rsidRPr="00735BCA" w14:paraId="134621BC" w14:textId="77777777" w:rsidTr="00735BCA">
        <w:trPr>
          <w:trHeight w:val="182"/>
        </w:trPr>
        <w:tc>
          <w:tcPr>
            <w:tcW w:w="1556" w:type="dxa"/>
          </w:tcPr>
          <w:p w14:paraId="5FC5D1B4" w14:textId="5C64C9BB"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июнь</w:t>
            </w:r>
          </w:p>
        </w:tc>
        <w:tc>
          <w:tcPr>
            <w:tcW w:w="1700" w:type="dxa"/>
          </w:tcPr>
          <w:p w14:paraId="430AC506" w14:textId="6AC1A242"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508,78</w:t>
            </w:r>
          </w:p>
        </w:tc>
        <w:tc>
          <w:tcPr>
            <w:tcW w:w="2268" w:type="dxa"/>
          </w:tcPr>
          <w:p w14:paraId="0F3560D5" w14:textId="7B496E9D"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276,82</w:t>
            </w:r>
          </w:p>
        </w:tc>
        <w:tc>
          <w:tcPr>
            <w:tcW w:w="2698" w:type="dxa"/>
          </w:tcPr>
          <w:p w14:paraId="0DD08334" w14:textId="7908B5E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231,96</w:t>
            </w:r>
          </w:p>
        </w:tc>
      </w:tr>
      <w:tr w:rsidR="00626033" w:rsidRPr="00735BCA" w14:paraId="3ABBE497" w14:textId="77777777" w:rsidTr="00735BCA">
        <w:trPr>
          <w:trHeight w:val="189"/>
        </w:trPr>
        <w:tc>
          <w:tcPr>
            <w:tcW w:w="1556" w:type="dxa"/>
          </w:tcPr>
          <w:p w14:paraId="0488D37C" w14:textId="219BFA5B"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июль</w:t>
            </w:r>
          </w:p>
        </w:tc>
        <w:tc>
          <w:tcPr>
            <w:tcW w:w="1700" w:type="dxa"/>
          </w:tcPr>
          <w:p w14:paraId="1025F9A4" w14:textId="1098F3EF"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476,04</w:t>
            </w:r>
          </w:p>
        </w:tc>
        <w:tc>
          <w:tcPr>
            <w:tcW w:w="2268" w:type="dxa"/>
          </w:tcPr>
          <w:p w14:paraId="1BE6C7E5" w14:textId="739C8ECD"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260,11</w:t>
            </w:r>
          </w:p>
        </w:tc>
        <w:tc>
          <w:tcPr>
            <w:tcW w:w="2698" w:type="dxa"/>
          </w:tcPr>
          <w:p w14:paraId="7F8F6252" w14:textId="41A490D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215,93</w:t>
            </w:r>
          </w:p>
        </w:tc>
      </w:tr>
      <w:tr w:rsidR="00626033" w:rsidRPr="00735BCA" w14:paraId="77337DC5" w14:textId="77777777" w:rsidTr="00735BCA">
        <w:trPr>
          <w:trHeight w:val="189"/>
        </w:trPr>
        <w:tc>
          <w:tcPr>
            <w:tcW w:w="1556" w:type="dxa"/>
          </w:tcPr>
          <w:p w14:paraId="553D57FC" w14:textId="77E02C5A"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август</w:t>
            </w:r>
          </w:p>
        </w:tc>
        <w:tc>
          <w:tcPr>
            <w:tcW w:w="1700" w:type="dxa"/>
          </w:tcPr>
          <w:p w14:paraId="2D65444D" w14:textId="268F5093"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450,64</w:t>
            </w:r>
          </w:p>
        </w:tc>
        <w:tc>
          <w:tcPr>
            <w:tcW w:w="2268" w:type="dxa"/>
          </w:tcPr>
          <w:p w14:paraId="20FA0B13" w14:textId="67399AA7"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268,02</w:t>
            </w:r>
          </w:p>
        </w:tc>
        <w:tc>
          <w:tcPr>
            <w:tcW w:w="2698" w:type="dxa"/>
          </w:tcPr>
          <w:p w14:paraId="3387AE39" w14:textId="12E01671"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182,62</w:t>
            </w:r>
          </w:p>
        </w:tc>
      </w:tr>
      <w:tr w:rsidR="00626033" w:rsidRPr="00735BCA" w14:paraId="21FD1D06" w14:textId="77777777" w:rsidTr="00735BCA">
        <w:trPr>
          <w:trHeight w:val="189"/>
        </w:trPr>
        <w:tc>
          <w:tcPr>
            <w:tcW w:w="1556" w:type="dxa"/>
          </w:tcPr>
          <w:p w14:paraId="0D6CF032" w14:textId="6E127AD8"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сентябрь</w:t>
            </w:r>
          </w:p>
        </w:tc>
        <w:tc>
          <w:tcPr>
            <w:tcW w:w="1700" w:type="dxa"/>
          </w:tcPr>
          <w:p w14:paraId="27476AEF" w14:textId="07458B0A"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387,09</w:t>
            </w:r>
          </w:p>
        </w:tc>
        <w:tc>
          <w:tcPr>
            <w:tcW w:w="2268" w:type="dxa"/>
          </w:tcPr>
          <w:p w14:paraId="79DE1236" w14:textId="4AABE8DF"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281,49</w:t>
            </w:r>
          </w:p>
        </w:tc>
        <w:tc>
          <w:tcPr>
            <w:tcW w:w="2698" w:type="dxa"/>
          </w:tcPr>
          <w:p w14:paraId="576D9515" w14:textId="7EDC1BC4"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105,59</w:t>
            </w:r>
          </w:p>
        </w:tc>
      </w:tr>
      <w:tr w:rsidR="00626033" w:rsidRPr="00735BCA" w14:paraId="3FBB1E67" w14:textId="77777777" w:rsidTr="00735BCA">
        <w:trPr>
          <w:trHeight w:val="189"/>
        </w:trPr>
        <w:tc>
          <w:tcPr>
            <w:tcW w:w="1556" w:type="dxa"/>
          </w:tcPr>
          <w:p w14:paraId="064F3338" w14:textId="55FF9DF0"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октябрь</w:t>
            </w:r>
          </w:p>
        </w:tc>
        <w:tc>
          <w:tcPr>
            <w:tcW w:w="1700" w:type="dxa"/>
          </w:tcPr>
          <w:p w14:paraId="276C9C20" w14:textId="024FC9A2"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458,83</w:t>
            </w:r>
          </w:p>
        </w:tc>
        <w:tc>
          <w:tcPr>
            <w:tcW w:w="2268" w:type="dxa"/>
          </w:tcPr>
          <w:p w14:paraId="0CAE349F" w14:textId="25A5148F"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273,74</w:t>
            </w:r>
          </w:p>
        </w:tc>
        <w:tc>
          <w:tcPr>
            <w:tcW w:w="2698" w:type="dxa"/>
          </w:tcPr>
          <w:p w14:paraId="122565B2" w14:textId="66532405"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185,09</w:t>
            </w:r>
          </w:p>
        </w:tc>
      </w:tr>
      <w:tr w:rsidR="00626033" w:rsidRPr="00735BCA" w14:paraId="174D85C7" w14:textId="77777777" w:rsidTr="00735BCA">
        <w:trPr>
          <w:trHeight w:val="189"/>
        </w:trPr>
        <w:tc>
          <w:tcPr>
            <w:tcW w:w="1556" w:type="dxa"/>
          </w:tcPr>
          <w:p w14:paraId="088A2CDD" w14:textId="4A5AE890"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ноябрь</w:t>
            </w:r>
          </w:p>
        </w:tc>
        <w:tc>
          <w:tcPr>
            <w:tcW w:w="1700" w:type="dxa"/>
          </w:tcPr>
          <w:p w14:paraId="37E7CCCA" w14:textId="0C0BF0A6"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455,75</w:t>
            </w:r>
          </w:p>
        </w:tc>
        <w:tc>
          <w:tcPr>
            <w:tcW w:w="2268" w:type="dxa"/>
          </w:tcPr>
          <w:p w14:paraId="52A82531" w14:textId="64577D1D"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278,84</w:t>
            </w:r>
          </w:p>
        </w:tc>
        <w:tc>
          <w:tcPr>
            <w:tcW w:w="2698" w:type="dxa"/>
          </w:tcPr>
          <w:p w14:paraId="17A7B167" w14:textId="25FC074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176,92</w:t>
            </w:r>
          </w:p>
        </w:tc>
      </w:tr>
      <w:tr w:rsidR="00626033" w:rsidRPr="00735BCA" w14:paraId="158308B2" w14:textId="77777777" w:rsidTr="00735BCA">
        <w:trPr>
          <w:trHeight w:val="182"/>
        </w:trPr>
        <w:tc>
          <w:tcPr>
            <w:tcW w:w="1556" w:type="dxa"/>
          </w:tcPr>
          <w:p w14:paraId="1411D01A" w14:textId="1C98B721" w:rsidR="00626033" w:rsidRPr="00735BCA" w:rsidRDefault="00626033" w:rsidP="00735BCA">
            <w:pPr>
              <w:ind w:left="-120" w:right="179"/>
              <w:jc w:val="center"/>
              <w:rPr>
                <w:rFonts w:ascii="Times New Roman" w:hAnsi="Times New Roman" w:cs="Times New Roman"/>
                <w:sz w:val="20"/>
                <w:szCs w:val="20"/>
              </w:rPr>
            </w:pPr>
            <w:r w:rsidRPr="00735BCA">
              <w:rPr>
                <w:rFonts w:ascii="Times New Roman" w:hAnsi="Times New Roman" w:cs="Times New Roman"/>
                <w:sz w:val="20"/>
                <w:szCs w:val="20"/>
              </w:rPr>
              <w:t>декабрь</w:t>
            </w:r>
          </w:p>
        </w:tc>
        <w:tc>
          <w:tcPr>
            <w:tcW w:w="1700" w:type="dxa"/>
          </w:tcPr>
          <w:p w14:paraId="0A6940C0" w14:textId="11A042F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485,95</w:t>
            </w:r>
          </w:p>
        </w:tc>
        <w:tc>
          <w:tcPr>
            <w:tcW w:w="2268" w:type="dxa"/>
          </w:tcPr>
          <w:p w14:paraId="02E5CE49" w14:textId="47C71748"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273,02</w:t>
            </w:r>
          </w:p>
        </w:tc>
        <w:tc>
          <w:tcPr>
            <w:tcW w:w="2698" w:type="dxa"/>
          </w:tcPr>
          <w:p w14:paraId="45277367" w14:textId="74EB5272" w:rsidR="00626033" w:rsidRPr="00735BCA" w:rsidRDefault="00626033" w:rsidP="00735BCA">
            <w:pPr>
              <w:ind w:left="196" w:right="-109"/>
              <w:jc w:val="center"/>
              <w:rPr>
                <w:rFonts w:ascii="Times New Roman" w:hAnsi="Times New Roman" w:cs="Times New Roman"/>
                <w:sz w:val="20"/>
                <w:szCs w:val="20"/>
              </w:rPr>
            </w:pPr>
            <w:r w:rsidRPr="00735BCA">
              <w:rPr>
                <w:rFonts w:ascii="Times New Roman" w:hAnsi="Times New Roman" w:cs="Times New Roman"/>
                <w:sz w:val="20"/>
                <w:szCs w:val="20"/>
              </w:rPr>
              <w:t>212,93</w:t>
            </w:r>
          </w:p>
        </w:tc>
      </w:tr>
    </w:tbl>
    <w:p w14:paraId="3DA607B2" w14:textId="77777777" w:rsidR="00735BCA" w:rsidRDefault="00735BCA" w:rsidP="00735BCA">
      <w:pPr>
        <w:spacing w:after="0" w:line="240" w:lineRule="auto"/>
        <w:ind w:left="709" w:right="709"/>
        <w:jc w:val="center"/>
        <w:rPr>
          <w:rFonts w:ascii="Times New Roman" w:hAnsi="Times New Roman" w:cs="Times New Roman"/>
          <w:sz w:val="20"/>
          <w:szCs w:val="20"/>
        </w:rPr>
      </w:pPr>
    </w:p>
    <w:p w14:paraId="674491AC" w14:textId="1C2E775E" w:rsidR="00735BCA" w:rsidRPr="00735BCA" w:rsidRDefault="00735BCA" w:rsidP="00735BCA">
      <w:pPr>
        <w:spacing w:after="0" w:line="240" w:lineRule="auto"/>
        <w:ind w:left="709" w:right="709"/>
        <w:jc w:val="center"/>
        <w:rPr>
          <w:rFonts w:ascii="Times New Roman" w:hAnsi="Times New Roman" w:cs="Times New Roman"/>
          <w:sz w:val="20"/>
          <w:szCs w:val="20"/>
        </w:rPr>
      </w:pPr>
      <w:r w:rsidRPr="00735BCA">
        <w:rPr>
          <w:rFonts w:ascii="Times New Roman" w:hAnsi="Times New Roman" w:cs="Times New Roman"/>
          <w:sz w:val="20"/>
          <w:szCs w:val="20"/>
        </w:rPr>
        <w:t xml:space="preserve">Таблица 1. Объемы сточных вод г. Туймазы с выделением неорганизованного стока, не проходящие через очистные сооружения за 2023 г., составлено автором по сведениям 2 ТП </w:t>
      </w:r>
      <w:proofErr w:type="spellStart"/>
      <w:r w:rsidRPr="00735BCA">
        <w:rPr>
          <w:rFonts w:ascii="Times New Roman" w:hAnsi="Times New Roman" w:cs="Times New Roman"/>
          <w:sz w:val="20"/>
          <w:szCs w:val="20"/>
        </w:rPr>
        <w:t>водхоз</w:t>
      </w:r>
      <w:proofErr w:type="spellEnd"/>
      <w:r w:rsidRPr="00735BCA">
        <w:rPr>
          <w:rFonts w:ascii="Times New Roman" w:hAnsi="Times New Roman" w:cs="Times New Roman"/>
          <w:sz w:val="20"/>
          <w:szCs w:val="20"/>
        </w:rPr>
        <w:t xml:space="preserve"> [1]</w:t>
      </w:r>
    </w:p>
    <w:p w14:paraId="24A2DE61" w14:textId="77777777" w:rsidR="007C1470" w:rsidRPr="00735BCA" w:rsidRDefault="007C1470" w:rsidP="00735BCA">
      <w:pPr>
        <w:spacing w:after="0" w:line="240" w:lineRule="auto"/>
        <w:ind w:left="709" w:right="709"/>
        <w:jc w:val="center"/>
        <w:rPr>
          <w:rFonts w:ascii="Times New Roman" w:hAnsi="Times New Roman" w:cs="Times New Roman"/>
          <w:sz w:val="20"/>
          <w:szCs w:val="20"/>
        </w:rPr>
      </w:pPr>
    </w:p>
    <w:p w14:paraId="5DFC1A12" w14:textId="268FE4A2"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Объём несанкционированного сброса сточных вод за 2023 год составил примерно 2 542 тысячи кубических метров, что равно 44% от общего объёма сточных вод, поступивших на биологические очистные сооружения города Туймазы.</w:t>
      </w:r>
    </w:p>
    <w:p w14:paraId="2B8113F6" w14:textId="61EA40E6" w:rsidR="002E4A6D" w:rsidRPr="00735BCA" w:rsidRDefault="002E4A6D"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Наиболее напряжёнными месяцами были март и май, когда объём сточных вод составил 526 и 528 тысяч </w:t>
      </w:r>
      <w:r w:rsidR="00F84309" w:rsidRPr="00735BCA">
        <w:rPr>
          <w:rFonts w:ascii="Times New Roman" w:hAnsi="Times New Roman" w:cs="Times New Roman"/>
          <w:sz w:val="20"/>
          <w:szCs w:val="20"/>
        </w:rPr>
        <w:t xml:space="preserve">м³ </w:t>
      </w:r>
      <w:r w:rsidRPr="00735BCA">
        <w:rPr>
          <w:rFonts w:ascii="Times New Roman" w:hAnsi="Times New Roman" w:cs="Times New Roman"/>
          <w:sz w:val="20"/>
          <w:szCs w:val="20"/>
        </w:rPr>
        <w:t xml:space="preserve">соответственно. Среднесуточный объём сточных вод в эти месяцы составляет примерно 15 900 </w:t>
      </w:r>
      <w:r w:rsidR="00F84309" w:rsidRPr="00735BCA">
        <w:rPr>
          <w:rFonts w:ascii="Times New Roman" w:hAnsi="Times New Roman" w:cs="Times New Roman"/>
          <w:sz w:val="20"/>
          <w:szCs w:val="20"/>
        </w:rPr>
        <w:t>м³</w:t>
      </w:r>
      <w:r w:rsidRPr="00735BCA">
        <w:rPr>
          <w:rFonts w:ascii="Times New Roman" w:hAnsi="Times New Roman" w:cs="Times New Roman"/>
          <w:sz w:val="20"/>
          <w:szCs w:val="20"/>
        </w:rPr>
        <w:t xml:space="preserve">, а в дни максимального поступления — 34 000–35 000 </w:t>
      </w:r>
      <w:r w:rsidR="00F84309" w:rsidRPr="00735BCA">
        <w:rPr>
          <w:rFonts w:ascii="Times New Roman" w:hAnsi="Times New Roman" w:cs="Times New Roman"/>
          <w:sz w:val="20"/>
          <w:szCs w:val="20"/>
        </w:rPr>
        <w:t>м³</w:t>
      </w:r>
      <w:r w:rsidRPr="00735BCA">
        <w:rPr>
          <w:rFonts w:ascii="Times New Roman" w:hAnsi="Times New Roman" w:cs="Times New Roman"/>
          <w:sz w:val="20"/>
          <w:szCs w:val="20"/>
        </w:rPr>
        <w:t>.</w:t>
      </w:r>
    </w:p>
    <w:p w14:paraId="11E77BAB" w14:textId="58C3790D" w:rsidR="002E4A6D" w:rsidRPr="00735BCA" w:rsidRDefault="006F1325"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 xml:space="preserve">Таким образом, </w:t>
      </w:r>
      <w:r w:rsidR="001D1DCE" w:rsidRPr="00735BCA">
        <w:rPr>
          <w:rFonts w:ascii="Times New Roman" w:hAnsi="Times New Roman" w:cs="Times New Roman"/>
          <w:sz w:val="20"/>
          <w:szCs w:val="20"/>
        </w:rPr>
        <w:t>водные объекты в районе города Туймазы испытывают комплексные воздействия, обусловленные как недостаточными очистными способностями инфраструктуры, так и изменениями климатических условий. Это подчёркивает необходимость разработки и внедрения комплексных мер по улучшению состояния водоприёмников и повышению эффективности очистки сточных вод для обеспечения экологической безопасности и устойчивого развития региона.</w:t>
      </w:r>
    </w:p>
    <w:p w14:paraId="7BABE81C" w14:textId="77777777" w:rsidR="00386272" w:rsidRPr="00735BCA" w:rsidRDefault="00386272" w:rsidP="00735BCA">
      <w:pPr>
        <w:spacing w:after="0" w:line="240" w:lineRule="auto"/>
        <w:ind w:left="709" w:right="709" w:firstLine="709"/>
        <w:jc w:val="both"/>
        <w:rPr>
          <w:rFonts w:ascii="Times New Roman" w:hAnsi="Times New Roman" w:cs="Times New Roman"/>
          <w:sz w:val="20"/>
          <w:szCs w:val="20"/>
        </w:rPr>
      </w:pPr>
    </w:p>
    <w:p w14:paraId="33A6DD10" w14:textId="3143A47C" w:rsidR="00735BCA" w:rsidRPr="00735BCA" w:rsidRDefault="00735BCA" w:rsidP="00735BCA">
      <w:pPr>
        <w:spacing w:after="0" w:line="240" w:lineRule="auto"/>
        <w:ind w:left="709" w:right="709" w:firstLine="709"/>
        <w:jc w:val="center"/>
        <w:rPr>
          <w:rFonts w:ascii="Times New Roman" w:hAnsi="Times New Roman" w:cs="Times New Roman"/>
          <w:b/>
          <w:bCs/>
          <w:sz w:val="20"/>
          <w:szCs w:val="20"/>
        </w:rPr>
      </w:pPr>
      <w:r w:rsidRPr="00735BCA">
        <w:rPr>
          <w:rFonts w:ascii="Times New Roman" w:hAnsi="Times New Roman" w:cs="Times New Roman"/>
          <w:b/>
          <w:bCs/>
          <w:sz w:val="20"/>
          <w:szCs w:val="20"/>
        </w:rPr>
        <w:lastRenderedPageBreak/>
        <w:t>Библиографический список</w:t>
      </w:r>
      <w:r w:rsidR="00ED4DA6" w:rsidRPr="00735BCA">
        <w:rPr>
          <w:rFonts w:ascii="Times New Roman" w:hAnsi="Times New Roman" w:cs="Times New Roman"/>
          <w:b/>
          <w:bCs/>
          <w:sz w:val="20"/>
          <w:szCs w:val="20"/>
        </w:rPr>
        <w:t>:</w:t>
      </w:r>
    </w:p>
    <w:p w14:paraId="14140A6D" w14:textId="77777777" w:rsidR="00735BCA" w:rsidRDefault="00735BCA"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[1] Атлас Республики Башкортостан / под ред. Медведева. – М.: Издательство "Наука", 1992. – С. 6.</w:t>
      </w:r>
      <w:r w:rsidRPr="00735BCA">
        <w:rPr>
          <w:rFonts w:ascii="Times New Roman" w:hAnsi="Times New Roman" w:cs="Times New Roman"/>
          <w:sz w:val="20"/>
          <w:szCs w:val="20"/>
        </w:rPr>
        <w:t xml:space="preserve"> </w:t>
      </w:r>
    </w:p>
    <w:p w14:paraId="5E7DB0C0" w14:textId="32FD7C25" w:rsidR="00735BCA" w:rsidRDefault="00735BCA" w:rsidP="00735BCA">
      <w:pPr>
        <w:spacing w:after="0" w:line="240" w:lineRule="auto"/>
        <w:ind w:left="709" w:right="709" w:firstLine="709"/>
        <w:rPr>
          <w:rFonts w:ascii="Times New Roman" w:hAnsi="Times New Roman" w:cs="Times New Roman"/>
          <w:sz w:val="20"/>
          <w:szCs w:val="20"/>
        </w:rPr>
      </w:pPr>
      <w:r w:rsidRPr="00735BCA">
        <w:rPr>
          <w:rFonts w:ascii="Times New Roman" w:hAnsi="Times New Roman" w:cs="Times New Roman"/>
          <w:sz w:val="20"/>
          <w:szCs w:val="20"/>
        </w:rPr>
        <w:t>[</w:t>
      </w:r>
      <w:r>
        <w:rPr>
          <w:rFonts w:ascii="Times New Roman" w:hAnsi="Times New Roman" w:cs="Times New Roman"/>
          <w:sz w:val="20"/>
          <w:szCs w:val="20"/>
        </w:rPr>
        <w:t>2</w:t>
      </w:r>
      <w:r w:rsidRPr="00735BCA">
        <w:rPr>
          <w:rFonts w:ascii="Times New Roman" w:hAnsi="Times New Roman" w:cs="Times New Roman"/>
          <w:sz w:val="20"/>
          <w:szCs w:val="20"/>
        </w:rPr>
        <w:t xml:space="preserve">] Галимова Р. Г. Анализ изменений температурно-влажностного режима на территории Республики Башкортостан в современный период // Вестник Удмуртского университета. Сер. Биология. Науки о Земле. 2020. Т. 30, № 1. С. 83–93. </w:t>
      </w:r>
      <w:r w:rsidRPr="00735BCA">
        <w:rPr>
          <w:rFonts w:ascii="Times New Roman" w:hAnsi="Times New Roman" w:cs="Times New Roman"/>
          <w:sz w:val="20"/>
          <w:szCs w:val="20"/>
          <w:lang w:val="en-US"/>
        </w:rPr>
        <w:t>https</w:t>
      </w:r>
      <w:r w:rsidRPr="00735BCA">
        <w:rPr>
          <w:rFonts w:ascii="Times New Roman" w:hAnsi="Times New Roman" w:cs="Times New Roman"/>
          <w:sz w:val="20"/>
          <w:szCs w:val="20"/>
        </w:rPr>
        <w:t>://</w:t>
      </w:r>
      <w:proofErr w:type="spellStart"/>
      <w:r w:rsidRPr="00735BCA">
        <w:rPr>
          <w:rFonts w:ascii="Times New Roman" w:hAnsi="Times New Roman" w:cs="Times New Roman"/>
          <w:sz w:val="20"/>
          <w:szCs w:val="20"/>
          <w:lang w:val="en-US"/>
        </w:rPr>
        <w:t>doi</w:t>
      </w:r>
      <w:proofErr w:type="spellEnd"/>
      <w:r w:rsidRPr="00735BCA">
        <w:rPr>
          <w:rFonts w:ascii="Times New Roman" w:hAnsi="Times New Roman" w:cs="Times New Roman"/>
          <w:sz w:val="20"/>
          <w:szCs w:val="20"/>
        </w:rPr>
        <w:t>.</w:t>
      </w:r>
      <w:r w:rsidRPr="00735BCA">
        <w:rPr>
          <w:rFonts w:ascii="Times New Roman" w:hAnsi="Times New Roman" w:cs="Times New Roman"/>
          <w:sz w:val="20"/>
          <w:szCs w:val="20"/>
          <w:lang w:val="en-US"/>
        </w:rPr>
        <w:t>org</w:t>
      </w:r>
      <w:r w:rsidRPr="00735BCA">
        <w:rPr>
          <w:rFonts w:ascii="Times New Roman" w:hAnsi="Times New Roman" w:cs="Times New Roman"/>
          <w:sz w:val="20"/>
          <w:szCs w:val="20"/>
        </w:rPr>
        <w:t>/10.35634/2412-9518-202030-1-83-93</w:t>
      </w:r>
    </w:p>
    <w:p w14:paraId="745E4FCC" w14:textId="5D45699A" w:rsidR="00735BCA" w:rsidRPr="00735BCA" w:rsidRDefault="00735BCA"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w:t>
      </w:r>
      <w:r>
        <w:rPr>
          <w:rFonts w:ascii="Times New Roman" w:hAnsi="Times New Roman" w:cs="Times New Roman"/>
          <w:sz w:val="20"/>
          <w:szCs w:val="20"/>
        </w:rPr>
        <w:t>3</w:t>
      </w:r>
      <w:r w:rsidRPr="00735BCA">
        <w:rPr>
          <w:rFonts w:ascii="Times New Roman" w:hAnsi="Times New Roman" w:cs="Times New Roman"/>
          <w:sz w:val="20"/>
          <w:szCs w:val="20"/>
        </w:rPr>
        <w:t xml:space="preserve">] «Документ «2ТП </w:t>
      </w:r>
      <w:proofErr w:type="spellStart"/>
      <w:r w:rsidRPr="00735BCA">
        <w:rPr>
          <w:rFonts w:ascii="Times New Roman" w:hAnsi="Times New Roman" w:cs="Times New Roman"/>
          <w:sz w:val="20"/>
          <w:szCs w:val="20"/>
        </w:rPr>
        <w:t>водхоз</w:t>
      </w:r>
      <w:proofErr w:type="spellEnd"/>
      <w:r w:rsidRPr="00735BCA">
        <w:rPr>
          <w:rFonts w:ascii="Times New Roman" w:hAnsi="Times New Roman" w:cs="Times New Roman"/>
          <w:sz w:val="20"/>
          <w:szCs w:val="20"/>
        </w:rPr>
        <w:t>» от 01.01.2024 г., полученный из Управления Федеральной службы по надзору в сфере природопользования по Республике Башкортостан (Росприроднадзор)</w:t>
      </w:r>
    </w:p>
    <w:p w14:paraId="60A1A3B0" w14:textId="210DD0CB" w:rsidR="00735BCA" w:rsidRPr="00735BCA" w:rsidRDefault="00735BCA"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w:t>
      </w:r>
      <w:r>
        <w:rPr>
          <w:rFonts w:ascii="Times New Roman" w:hAnsi="Times New Roman" w:cs="Times New Roman"/>
          <w:sz w:val="20"/>
          <w:szCs w:val="20"/>
        </w:rPr>
        <w:t>4</w:t>
      </w:r>
      <w:r w:rsidRPr="00735BCA">
        <w:rPr>
          <w:rFonts w:ascii="Times New Roman" w:hAnsi="Times New Roman" w:cs="Times New Roman"/>
          <w:sz w:val="20"/>
          <w:szCs w:val="20"/>
        </w:rPr>
        <w:t>] Муниципальный район Туймазинский район Республики Башкортостан [Электронный ресурс]. URL: https://tuimazy.bashkortostan.ru/district/places/47/ (дата обращения 08.02.2025).</w:t>
      </w:r>
    </w:p>
    <w:p w14:paraId="66E0096D" w14:textId="37D02339" w:rsidR="00735BCA" w:rsidRPr="00735BCA" w:rsidRDefault="00735BCA" w:rsidP="00735BCA">
      <w:pPr>
        <w:spacing w:after="0" w:line="240" w:lineRule="auto"/>
        <w:ind w:left="709" w:right="709" w:firstLine="709"/>
        <w:jc w:val="both"/>
        <w:rPr>
          <w:rFonts w:ascii="Times New Roman" w:hAnsi="Times New Roman" w:cs="Times New Roman"/>
          <w:sz w:val="20"/>
          <w:szCs w:val="20"/>
        </w:rPr>
      </w:pPr>
      <w:r w:rsidRPr="00735BCA">
        <w:rPr>
          <w:rFonts w:ascii="Times New Roman" w:hAnsi="Times New Roman" w:cs="Times New Roman"/>
          <w:sz w:val="20"/>
          <w:szCs w:val="20"/>
        </w:rPr>
        <w:t>[</w:t>
      </w:r>
      <w:r>
        <w:rPr>
          <w:rFonts w:ascii="Times New Roman" w:hAnsi="Times New Roman" w:cs="Times New Roman"/>
          <w:sz w:val="20"/>
          <w:szCs w:val="20"/>
        </w:rPr>
        <w:t>5</w:t>
      </w:r>
      <w:r w:rsidRPr="00735BCA">
        <w:rPr>
          <w:rFonts w:ascii="Times New Roman" w:hAnsi="Times New Roman" w:cs="Times New Roman"/>
          <w:sz w:val="20"/>
          <w:szCs w:val="20"/>
        </w:rPr>
        <w:t xml:space="preserve">] </w:t>
      </w:r>
      <w:proofErr w:type="spellStart"/>
      <w:r w:rsidRPr="00735BCA">
        <w:rPr>
          <w:rFonts w:ascii="Times New Roman" w:hAnsi="Times New Roman" w:cs="Times New Roman"/>
          <w:sz w:val="20"/>
          <w:szCs w:val="20"/>
        </w:rPr>
        <w:t>Meteoblue</w:t>
      </w:r>
      <w:proofErr w:type="spellEnd"/>
      <w:r w:rsidRPr="00735BCA">
        <w:rPr>
          <w:rFonts w:ascii="Times New Roman" w:hAnsi="Times New Roman" w:cs="Times New Roman"/>
          <w:sz w:val="20"/>
          <w:szCs w:val="20"/>
        </w:rPr>
        <w:t xml:space="preserve"> [Электронный ресурс]. URL: </w:t>
      </w:r>
      <w:hyperlink r:id="rId8" w:history="1">
        <w:r w:rsidRPr="00735BCA">
          <w:rPr>
            <w:rStyle w:val="a3"/>
            <w:rFonts w:ascii="Times New Roman" w:hAnsi="Times New Roman" w:cs="Times New Roman"/>
            <w:color w:val="auto"/>
            <w:sz w:val="20"/>
            <w:szCs w:val="20"/>
            <w:u w:val="none"/>
          </w:rPr>
          <w:t>https://www.meteoblue.com/ru/погода/неделя/</w:t>
        </w:r>
      </w:hyperlink>
      <w:r w:rsidRPr="00735BCA">
        <w:rPr>
          <w:rFonts w:ascii="Times New Roman" w:hAnsi="Times New Roman" w:cs="Times New Roman"/>
          <w:sz w:val="20"/>
          <w:szCs w:val="20"/>
        </w:rPr>
        <w:t xml:space="preserve"> Стерлитамак_Россия_487495 (дата обращения 08.02.2025).</w:t>
      </w:r>
    </w:p>
    <w:p w14:paraId="29954478" w14:textId="77777777" w:rsidR="00735BCA" w:rsidRPr="00735BCA" w:rsidRDefault="00735BCA" w:rsidP="00735BCA">
      <w:pPr>
        <w:spacing w:after="0" w:line="240" w:lineRule="auto"/>
        <w:ind w:left="709" w:right="709" w:firstLine="709"/>
        <w:rPr>
          <w:rFonts w:ascii="Times New Roman" w:hAnsi="Times New Roman" w:cs="Times New Roman"/>
          <w:sz w:val="20"/>
          <w:szCs w:val="20"/>
        </w:rPr>
      </w:pPr>
    </w:p>
    <w:sectPr w:rsidR="00735BCA" w:rsidRPr="00735BCA" w:rsidSect="00735BC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51"/>
    <w:rsid w:val="0004775A"/>
    <w:rsid w:val="00086A00"/>
    <w:rsid w:val="00151805"/>
    <w:rsid w:val="001565AF"/>
    <w:rsid w:val="00161C8E"/>
    <w:rsid w:val="00193D58"/>
    <w:rsid w:val="001D1DCE"/>
    <w:rsid w:val="002312DF"/>
    <w:rsid w:val="002B37DB"/>
    <w:rsid w:val="002E4A6D"/>
    <w:rsid w:val="00386272"/>
    <w:rsid w:val="003F5C09"/>
    <w:rsid w:val="00477BD5"/>
    <w:rsid w:val="004B4B07"/>
    <w:rsid w:val="004D6251"/>
    <w:rsid w:val="004F566F"/>
    <w:rsid w:val="006065CE"/>
    <w:rsid w:val="00626033"/>
    <w:rsid w:val="006F1325"/>
    <w:rsid w:val="00735BCA"/>
    <w:rsid w:val="0074135F"/>
    <w:rsid w:val="007706D1"/>
    <w:rsid w:val="007B6E21"/>
    <w:rsid w:val="007C1470"/>
    <w:rsid w:val="00821B68"/>
    <w:rsid w:val="00827396"/>
    <w:rsid w:val="0087183C"/>
    <w:rsid w:val="00890641"/>
    <w:rsid w:val="008A2DC6"/>
    <w:rsid w:val="008C30AE"/>
    <w:rsid w:val="00955E77"/>
    <w:rsid w:val="009E224A"/>
    <w:rsid w:val="00A5226F"/>
    <w:rsid w:val="00AE3CBA"/>
    <w:rsid w:val="00B6545A"/>
    <w:rsid w:val="00B71D9C"/>
    <w:rsid w:val="00BB7DFC"/>
    <w:rsid w:val="00BF24F6"/>
    <w:rsid w:val="00CA6C0E"/>
    <w:rsid w:val="00CE20F4"/>
    <w:rsid w:val="00CF3378"/>
    <w:rsid w:val="00D3266C"/>
    <w:rsid w:val="00DA5356"/>
    <w:rsid w:val="00DD0717"/>
    <w:rsid w:val="00E13967"/>
    <w:rsid w:val="00E53541"/>
    <w:rsid w:val="00ED4DA6"/>
    <w:rsid w:val="00F84309"/>
    <w:rsid w:val="00FA2288"/>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4D474"/>
  <w15:chartTrackingRefBased/>
  <w15:docId w15:val="{6A37F248-13BC-4B3F-A283-92B76733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7BD5"/>
    <w:rPr>
      <w:color w:val="0563C1" w:themeColor="hyperlink"/>
      <w:u w:val="single"/>
    </w:rPr>
  </w:style>
  <w:style w:type="character" w:styleId="a4">
    <w:name w:val="Unresolved Mention"/>
    <w:basedOn w:val="a0"/>
    <w:uiPriority w:val="99"/>
    <w:semiHidden/>
    <w:unhideWhenUsed/>
    <w:rsid w:val="00477BD5"/>
    <w:rPr>
      <w:color w:val="605E5C"/>
      <w:shd w:val="clear" w:color="auto" w:fill="E1DFDD"/>
    </w:rPr>
  </w:style>
  <w:style w:type="character" w:styleId="a5">
    <w:name w:val="annotation reference"/>
    <w:basedOn w:val="a0"/>
    <w:uiPriority w:val="99"/>
    <w:semiHidden/>
    <w:unhideWhenUsed/>
    <w:rsid w:val="00151805"/>
    <w:rPr>
      <w:sz w:val="16"/>
      <w:szCs w:val="16"/>
    </w:rPr>
  </w:style>
  <w:style w:type="paragraph" w:styleId="a6">
    <w:name w:val="annotation text"/>
    <w:basedOn w:val="a"/>
    <w:link w:val="a7"/>
    <w:uiPriority w:val="99"/>
    <w:semiHidden/>
    <w:unhideWhenUsed/>
    <w:rsid w:val="00151805"/>
    <w:pPr>
      <w:spacing w:line="240" w:lineRule="auto"/>
    </w:pPr>
    <w:rPr>
      <w:sz w:val="20"/>
      <w:szCs w:val="20"/>
    </w:rPr>
  </w:style>
  <w:style w:type="character" w:customStyle="1" w:styleId="a7">
    <w:name w:val="Текст примечания Знак"/>
    <w:basedOn w:val="a0"/>
    <w:link w:val="a6"/>
    <w:uiPriority w:val="99"/>
    <w:semiHidden/>
    <w:rsid w:val="00151805"/>
    <w:rPr>
      <w:sz w:val="20"/>
      <w:szCs w:val="20"/>
    </w:rPr>
  </w:style>
  <w:style w:type="paragraph" w:styleId="a8">
    <w:name w:val="annotation subject"/>
    <w:basedOn w:val="a6"/>
    <w:next w:val="a6"/>
    <w:link w:val="a9"/>
    <w:uiPriority w:val="99"/>
    <w:semiHidden/>
    <w:unhideWhenUsed/>
    <w:rsid w:val="00151805"/>
    <w:rPr>
      <w:b/>
      <w:bCs/>
    </w:rPr>
  </w:style>
  <w:style w:type="character" w:customStyle="1" w:styleId="a9">
    <w:name w:val="Тема примечания Знак"/>
    <w:basedOn w:val="a7"/>
    <w:link w:val="a8"/>
    <w:uiPriority w:val="99"/>
    <w:semiHidden/>
    <w:rsid w:val="00151805"/>
    <w:rPr>
      <w:b/>
      <w:bCs/>
      <w:sz w:val="20"/>
      <w:szCs w:val="20"/>
    </w:rPr>
  </w:style>
  <w:style w:type="paragraph" w:styleId="aa">
    <w:name w:val="Balloon Text"/>
    <w:basedOn w:val="a"/>
    <w:link w:val="ab"/>
    <w:uiPriority w:val="99"/>
    <w:semiHidden/>
    <w:unhideWhenUsed/>
    <w:rsid w:val="0015180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51805"/>
    <w:rPr>
      <w:rFonts w:ascii="Segoe UI" w:hAnsi="Segoe UI" w:cs="Segoe UI"/>
      <w:sz w:val="18"/>
      <w:szCs w:val="18"/>
    </w:rPr>
  </w:style>
  <w:style w:type="table" w:styleId="ac">
    <w:name w:val="Table Grid"/>
    <w:basedOn w:val="a1"/>
    <w:uiPriority w:val="39"/>
    <w:rsid w:val="007C1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unhideWhenUsed/>
    <w:rsid w:val="00086A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721108">
      <w:bodyDiv w:val="1"/>
      <w:marLeft w:val="0"/>
      <w:marRight w:val="0"/>
      <w:marTop w:val="0"/>
      <w:marBottom w:val="0"/>
      <w:divBdr>
        <w:top w:val="none" w:sz="0" w:space="0" w:color="auto"/>
        <w:left w:val="none" w:sz="0" w:space="0" w:color="auto"/>
        <w:bottom w:val="none" w:sz="0" w:space="0" w:color="auto"/>
        <w:right w:val="none" w:sz="0" w:space="0" w:color="auto"/>
      </w:divBdr>
    </w:div>
    <w:div w:id="688063108">
      <w:bodyDiv w:val="1"/>
      <w:marLeft w:val="0"/>
      <w:marRight w:val="0"/>
      <w:marTop w:val="0"/>
      <w:marBottom w:val="0"/>
      <w:divBdr>
        <w:top w:val="none" w:sz="0" w:space="0" w:color="auto"/>
        <w:left w:val="none" w:sz="0" w:space="0" w:color="auto"/>
        <w:bottom w:val="none" w:sz="0" w:space="0" w:color="auto"/>
        <w:right w:val="none" w:sz="0" w:space="0" w:color="auto"/>
      </w:divBdr>
    </w:div>
    <w:div w:id="959384026">
      <w:bodyDiv w:val="1"/>
      <w:marLeft w:val="0"/>
      <w:marRight w:val="0"/>
      <w:marTop w:val="0"/>
      <w:marBottom w:val="0"/>
      <w:divBdr>
        <w:top w:val="none" w:sz="0" w:space="0" w:color="auto"/>
        <w:left w:val="none" w:sz="0" w:space="0" w:color="auto"/>
        <w:bottom w:val="none" w:sz="0" w:space="0" w:color="auto"/>
        <w:right w:val="none" w:sz="0" w:space="0" w:color="auto"/>
      </w:divBdr>
    </w:div>
    <w:div w:id="970328710">
      <w:bodyDiv w:val="1"/>
      <w:marLeft w:val="0"/>
      <w:marRight w:val="0"/>
      <w:marTop w:val="0"/>
      <w:marBottom w:val="0"/>
      <w:divBdr>
        <w:top w:val="none" w:sz="0" w:space="0" w:color="auto"/>
        <w:left w:val="none" w:sz="0" w:space="0" w:color="auto"/>
        <w:bottom w:val="none" w:sz="0" w:space="0" w:color="auto"/>
        <w:right w:val="none" w:sz="0" w:space="0" w:color="auto"/>
      </w:divBdr>
    </w:div>
    <w:div w:id="117769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eoblue.com/ru/&#1087;&#1086;&#1075;&#1086;&#1076;&#1072;/&#1085;&#1077;&#1076;&#1077;&#1083;&#1103;/"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1535</Words>
  <Characters>8752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Takayuki</cp:lastModifiedBy>
  <cp:revision>9</cp:revision>
  <dcterms:created xsi:type="dcterms:W3CDTF">2025-03-16T19:05:00Z</dcterms:created>
  <dcterms:modified xsi:type="dcterms:W3CDTF">2025-03-26T17:52:00Z</dcterms:modified>
</cp:coreProperties>
</file>