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E9B93" w14:textId="77777777" w:rsidR="003459F6" w:rsidRPr="00CF0E03" w:rsidRDefault="003459F6" w:rsidP="00BB3BFC">
      <w:pPr>
        <w:pStyle w:val="ConsPlusNormal"/>
        <w:spacing w:line="360" w:lineRule="auto"/>
        <w:jc w:val="both"/>
        <w:rPr>
          <w:rFonts w:ascii="Times New Roman" w:hAnsi="Times New Roman" w:cs="Times New Roman"/>
          <w:sz w:val="28"/>
          <w:szCs w:val="28"/>
        </w:rPr>
      </w:pPr>
    </w:p>
    <w:p w14:paraId="0B934ED1" w14:textId="4F6A8F92" w:rsidR="00122DF1" w:rsidRPr="00BB3BFC" w:rsidRDefault="00BB3BFC" w:rsidP="00122DF1">
      <w:pPr>
        <w:pStyle w:val="ConsPlusTitle"/>
        <w:spacing w:line="360" w:lineRule="auto"/>
        <w:ind w:firstLine="709"/>
        <w:jc w:val="right"/>
        <w:rPr>
          <w:rFonts w:ascii="Times New Roman" w:hAnsi="Times New Roman" w:cs="Times New Roman"/>
          <w:b w:val="0"/>
          <w:sz w:val="28"/>
          <w:szCs w:val="28"/>
        </w:rPr>
      </w:pPr>
      <w:r>
        <w:rPr>
          <w:rFonts w:ascii="Times New Roman" w:hAnsi="Times New Roman" w:cs="Times New Roman"/>
          <w:b w:val="0"/>
          <w:sz w:val="28"/>
          <w:szCs w:val="28"/>
        </w:rPr>
        <w:t xml:space="preserve">Махашев Хамзат </w:t>
      </w:r>
      <w:proofErr w:type="spellStart"/>
      <w:r>
        <w:rPr>
          <w:rFonts w:ascii="Times New Roman" w:hAnsi="Times New Roman" w:cs="Times New Roman"/>
          <w:b w:val="0"/>
          <w:sz w:val="28"/>
          <w:szCs w:val="28"/>
        </w:rPr>
        <w:t>Хамадович</w:t>
      </w:r>
      <w:proofErr w:type="spellEnd"/>
    </w:p>
    <w:p w14:paraId="2D435782" w14:textId="77777777" w:rsidR="00122DF1" w:rsidRPr="00122DF1" w:rsidRDefault="00122DF1" w:rsidP="00122DF1">
      <w:pPr>
        <w:pStyle w:val="ConsPlusTitle"/>
        <w:spacing w:line="360" w:lineRule="auto"/>
        <w:ind w:firstLine="709"/>
        <w:jc w:val="right"/>
        <w:rPr>
          <w:rFonts w:ascii="Times New Roman" w:hAnsi="Times New Roman" w:cs="Times New Roman"/>
          <w:b w:val="0"/>
          <w:sz w:val="28"/>
          <w:szCs w:val="28"/>
        </w:rPr>
      </w:pPr>
      <w:bookmarkStart w:id="0" w:name="_GoBack"/>
      <w:bookmarkEnd w:id="0"/>
      <w:r w:rsidRPr="00122DF1">
        <w:rPr>
          <w:rFonts w:ascii="Times New Roman" w:hAnsi="Times New Roman" w:cs="Times New Roman"/>
          <w:b w:val="0"/>
          <w:sz w:val="28"/>
          <w:szCs w:val="28"/>
        </w:rPr>
        <w:t>Международный юридический институт</w:t>
      </w:r>
    </w:p>
    <w:p w14:paraId="0B80D6D1" w14:textId="677CD79C" w:rsidR="00122DF1" w:rsidRPr="00BB3BFC" w:rsidRDefault="00122DF1" w:rsidP="00122DF1">
      <w:pPr>
        <w:pStyle w:val="ConsPlusTitle"/>
        <w:spacing w:line="360" w:lineRule="auto"/>
        <w:ind w:firstLine="709"/>
        <w:jc w:val="right"/>
        <w:rPr>
          <w:rFonts w:ascii="Times New Roman" w:hAnsi="Times New Roman" w:cs="Times New Roman"/>
          <w:b w:val="0"/>
          <w:sz w:val="28"/>
          <w:szCs w:val="28"/>
        </w:rPr>
      </w:pPr>
      <w:r w:rsidRPr="00122DF1">
        <w:rPr>
          <w:rFonts w:ascii="Times New Roman" w:hAnsi="Times New Roman" w:cs="Times New Roman"/>
          <w:b w:val="0"/>
          <w:sz w:val="28"/>
          <w:szCs w:val="28"/>
        </w:rPr>
        <w:t>Россия</w:t>
      </w:r>
      <w:r w:rsidRPr="00BB3BFC">
        <w:rPr>
          <w:rFonts w:ascii="Times New Roman" w:hAnsi="Times New Roman" w:cs="Times New Roman"/>
          <w:b w:val="0"/>
          <w:sz w:val="28"/>
          <w:szCs w:val="28"/>
        </w:rPr>
        <w:t xml:space="preserve">, </w:t>
      </w:r>
      <w:r w:rsidRPr="00122DF1">
        <w:rPr>
          <w:rFonts w:ascii="Times New Roman" w:hAnsi="Times New Roman" w:cs="Times New Roman"/>
          <w:b w:val="0"/>
          <w:sz w:val="28"/>
          <w:szCs w:val="28"/>
        </w:rPr>
        <w:t>Москва</w:t>
      </w:r>
      <w:r w:rsidR="00BB3BFC" w:rsidRPr="00BB3BFC">
        <w:rPr>
          <w:rFonts w:ascii="Times New Roman" w:hAnsi="Times New Roman" w:cs="Times New Roman"/>
          <w:b w:val="0"/>
          <w:sz w:val="28"/>
          <w:szCs w:val="28"/>
        </w:rPr>
        <w:t xml:space="preserve"> </w:t>
      </w:r>
      <w:proofErr w:type="spellStart"/>
      <w:r w:rsidR="00BB3BFC">
        <w:rPr>
          <w:rFonts w:ascii="Times New Roman" w:hAnsi="Times New Roman" w:cs="Times New Roman"/>
          <w:b w:val="0"/>
          <w:sz w:val="28"/>
          <w:szCs w:val="28"/>
          <w:lang w:val="en-US"/>
        </w:rPr>
        <w:t>makhasheff</w:t>
      </w:r>
      <w:proofErr w:type="spellEnd"/>
      <w:r w:rsidR="00BB3BFC" w:rsidRPr="00BB3BFC">
        <w:rPr>
          <w:rFonts w:ascii="Times New Roman" w:hAnsi="Times New Roman" w:cs="Times New Roman"/>
          <w:b w:val="0"/>
          <w:sz w:val="28"/>
          <w:szCs w:val="28"/>
        </w:rPr>
        <w:t>@</w:t>
      </w:r>
      <w:proofErr w:type="spellStart"/>
      <w:r w:rsidR="00BB3BFC">
        <w:rPr>
          <w:rFonts w:ascii="Times New Roman" w:hAnsi="Times New Roman" w:cs="Times New Roman"/>
          <w:b w:val="0"/>
          <w:sz w:val="28"/>
          <w:szCs w:val="28"/>
          <w:lang w:val="en-US"/>
        </w:rPr>
        <w:t>gmail</w:t>
      </w:r>
      <w:proofErr w:type="spellEnd"/>
      <w:r w:rsidR="00BB3BFC" w:rsidRPr="00BB3BFC">
        <w:rPr>
          <w:rFonts w:ascii="Times New Roman" w:hAnsi="Times New Roman" w:cs="Times New Roman"/>
          <w:b w:val="0"/>
          <w:sz w:val="28"/>
          <w:szCs w:val="28"/>
        </w:rPr>
        <w:t>.</w:t>
      </w:r>
      <w:r w:rsidR="00BB3BFC">
        <w:rPr>
          <w:rFonts w:ascii="Times New Roman" w:hAnsi="Times New Roman" w:cs="Times New Roman"/>
          <w:b w:val="0"/>
          <w:sz w:val="28"/>
          <w:szCs w:val="28"/>
          <w:lang w:val="en-US"/>
        </w:rPr>
        <w:t>com</w:t>
      </w:r>
      <w:r w:rsidR="00BB3BFC" w:rsidRPr="00BB3BFC">
        <w:rPr>
          <w:rFonts w:ascii="Times New Roman" w:hAnsi="Times New Roman" w:cs="Times New Roman"/>
          <w:b w:val="0"/>
          <w:sz w:val="28"/>
          <w:szCs w:val="28"/>
        </w:rPr>
        <w:t xml:space="preserve"> </w:t>
      </w:r>
    </w:p>
    <w:p w14:paraId="68BDD96E" w14:textId="6BD04D17" w:rsidR="00122DF1" w:rsidRPr="00BB3BFC" w:rsidRDefault="00BB3BFC" w:rsidP="00122DF1">
      <w:pPr>
        <w:pStyle w:val="ConsPlusTitle"/>
        <w:spacing w:line="360" w:lineRule="auto"/>
        <w:ind w:firstLine="709"/>
        <w:jc w:val="right"/>
        <w:rPr>
          <w:rFonts w:ascii="Times New Roman" w:hAnsi="Times New Roman" w:cs="Times New Roman"/>
          <w:b w:val="0"/>
          <w:sz w:val="28"/>
          <w:szCs w:val="28"/>
        </w:rPr>
      </w:pPr>
      <w:proofErr w:type="spellStart"/>
      <w:r>
        <w:rPr>
          <w:rFonts w:ascii="Times New Roman" w:hAnsi="Times New Roman" w:cs="Times New Roman"/>
          <w:b w:val="0"/>
          <w:sz w:val="28"/>
          <w:szCs w:val="28"/>
          <w:lang w:val="en-US"/>
        </w:rPr>
        <w:t>Makhashev</w:t>
      </w:r>
      <w:proofErr w:type="spellEnd"/>
      <w:r w:rsidRPr="00BB3BFC">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lang w:val="en-US"/>
        </w:rPr>
        <w:t>Khamzat</w:t>
      </w:r>
      <w:proofErr w:type="spellEnd"/>
      <w:r w:rsidRPr="00BB3BFC">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lang w:val="en-US"/>
        </w:rPr>
        <w:t>Khamadovich</w:t>
      </w:r>
      <w:proofErr w:type="spellEnd"/>
    </w:p>
    <w:p w14:paraId="564B3211" w14:textId="77777777" w:rsidR="00122DF1" w:rsidRPr="00122DF1" w:rsidRDefault="00122DF1" w:rsidP="00122DF1">
      <w:pPr>
        <w:pStyle w:val="ConsPlusTitle"/>
        <w:spacing w:line="360" w:lineRule="auto"/>
        <w:ind w:firstLine="709"/>
        <w:jc w:val="right"/>
        <w:rPr>
          <w:rFonts w:ascii="Times New Roman" w:hAnsi="Times New Roman" w:cs="Times New Roman"/>
          <w:b w:val="0"/>
          <w:sz w:val="28"/>
          <w:szCs w:val="28"/>
          <w:lang w:val="en-US"/>
        </w:rPr>
      </w:pPr>
      <w:r w:rsidRPr="00122DF1">
        <w:rPr>
          <w:rFonts w:ascii="Times New Roman" w:hAnsi="Times New Roman" w:cs="Times New Roman"/>
          <w:b w:val="0"/>
          <w:sz w:val="28"/>
          <w:szCs w:val="28"/>
          <w:lang w:val="en-US"/>
        </w:rPr>
        <w:t>The International Law Institute</w:t>
      </w:r>
    </w:p>
    <w:p w14:paraId="1DCC9F9A" w14:textId="77777777" w:rsidR="00122DF1" w:rsidRPr="00BB3BFC" w:rsidRDefault="00122DF1" w:rsidP="00122DF1">
      <w:pPr>
        <w:pStyle w:val="ConsPlusTitle"/>
        <w:spacing w:line="360" w:lineRule="auto"/>
        <w:ind w:firstLine="709"/>
        <w:jc w:val="right"/>
        <w:rPr>
          <w:rFonts w:ascii="Times New Roman" w:hAnsi="Times New Roman" w:cs="Times New Roman"/>
          <w:b w:val="0"/>
          <w:sz w:val="28"/>
          <w:szCs w:val="28"/>
        </w:rPr>
      </w:pPr>
      <w:r w:rsidRPr="00122DF1">
        <w:rPr>
          <w:rFonts w:ascii="Times New Roman" w:hAnsi="Times New Roman" w:cs="Times New Roman"/>
          <w:b w:val="0"/>
          <w:sz w:val="28"/>
          <w:szCs w:val="28"/>
          <w:lang w:val="en-US"/>
        </w:rPr>
        <w:t>Russia</w:t>
      </w:r>
      <w:r w:rsidRPr="00BB3BFC">
        <w:rPr>
          <w:rFonts w:ascii="Times New Roman" w:hAnsi="Times New Roman" w:cs="Times New Roman"/>
          <w:b w:val="0"/>
          <w:sz w:val="28"/>
          <w:szCs w:val="28"/>
        </w:rPr>
        <w:t xml:space="preserve">, </w:t>
      </w:r>
      <w:r w:rsidRPr="00122DF1">
        <w:rPr>
          <w:rFonts w:ascii="Times New Roman" w:hAnsi="Times New Roman" w:cs="Times New Roman"/>
          <w:b w:val="0"/>
          <w:sz w:val="28"/>
          <w:szCs w:val="28"/>
          <w:lang w:val="en-US"/>
        </w:rPr>
        <w:t>Moscow</w:t>
      </w:r>
    </w:p>
    <w:p w14:paraId="4096954A" w14:textId="77777777" w:rsidR="00861C65" w:rsidRPr="00861C65" w:rsidRDefault="00861C65" w:rsidP="00861C65">
      <w:pPr>
        <w:tabs>
          <w:tab w:val="left" w:pos="6730"/>
        </w:tabs>
        <w:spacing w:after="0" w:line="360" w:lineRule="auto"/>
        <w:ind w:firstLine="709"/>
        <w:contextualSpacing/>
        <w:jc w:val="center"/>
        <w:rPr>
          <w:rFonts w:ascii="Times New Roman" w:hAnsi="Times New Roman" w:cs="Times New Roman"/>
          <w:b/>
          <w:bCs/>
          <w:color w:val="000000" w:themeColor="text1"/>
          <w:sz w:val="28"/>
          <w:szCs w:val="28"/>
        </w:rPr>
      </w:pPr>
      <w:r w:rsidRPr="00861C65">
        <w:rPr>
          <w:rFonts w:ascii="Times New Roman" w:hAnsi="Times New Roman" w:cs="Times New Roman"/>
          <w:b/>
          <w:bCs/>
          <w:color w:val="000000" w:themeColor="text1"/>
          <w:sz w:val="28"/>
          <w:szCs w:val="28"/>
        </w:rPr>
        <w:t>АКТУАЛЬНЫЕ ПРОБЛЕМЫ ЗАЩИТЫ ПРАВ КРЕДИТОРОВ И УЧАСТНИКОВ ПРИ РЕОРГАНИЗАЦИИ АКЦИОНЕРНЫХ ОБЩЕСТВ В ФОРМАХ СЛИЯНИЯ И ПРИСОЕДИНЕНИЯ</w:t>
      </w:r>
    </w:p>
    <w:p w14:paraId="59C9B8FC" w14:textId="4777236B" w:rsidR="00BB3BFC" w:rsidRPr="00BB3BFC" w:rsidRDefault="00BB3BFC" w:rsidP="003D3D28">
      <w:pPr>
        <w:tabs>
          <w:tab w:val="left" w:pos="6730"/>
        </w:tabs>
        <w:spacing w:after="0" w:line="360" w:lineRule="auto"/>
        <w:contextualSpacing/>
        <w:jc w:val="both"/>
        <w:rPr>
          <w:rFonts w:ascii="Times New Roman" w:eastAsia="Calibri" w:hAnsi="Times New Roman" w:cs="Times New Roman"/>
          <w:b/>
          <w:bCs/>
          <w:sz w:val="28"/>
          <w:szCs w:val="28"/>
        </w:rPr>
      </w:pPr>
      <w:r w:rsidRPr="00BB3BFC">
        <w:rPr>
          <w:rFonts w:ascii="Times New Roman" w:eastAsia="Calibri" w:hAnsi="Times New Roman" w:cs="Times New Roman"/>
          <w:b/>
          <w:bCs/>
          <w:sz w:val="28"/>
          <w:szCs w:val="28"/>
        </w:rPr>
        <w:br/>
      </w:r>
      <w:r w:rsidRPr="00BB3BFC">
        <w:rPr>
          <w:rFonts w:ascii="Times New Roman" w:eastAsia="Calibri" w:hAnsi="Times New Roman" w:cs="Times New Roman"/>
          <w:b/>
          <w:bCs/>
          <w:sz w:val="28"/>
          <w:szCs w:val="28"/>
        </w:rPr>
        <w:br/>
        <w:t xml:space="preserve">Аннотация: </w:t>
      </w:r>
      <w:r w:rsidRPr="00BB3BFC">
        <w:rPr>
          <w:rFonts w:ascii="Times New Roman" w:eastAsia="Times New Roman" w:hAnsi="Times New Roman" w:cs="Times New Roman"/>
          <w:sz w:val="28"/>
          <w:szCs w:val="28"/>
          <w:lang w:eastAsia="ru-RU"/>
        </w:rPr>
        <w:t xml:space="preserve">В условиях постоянно реформирующихся </w:t>
      </w:r>
      <w:r w:rsidRPr="00BB3BFC">
        <w:rPr>
          <w:rFonts w:ascii="Times New Roman" w:eastAsia="Times New Roman" w:hAnsi="Times New Roman" w:cs="Times New Roman"/>
          <w:sz w:val="28"/>
          <w:szCs w:val="28"/>
          <w:lang w:eastAsia="ru-RU"/>
        </w:rPr>
        <w:br/>
        <w:t>социально-экономических сфер Российской Федерации возникает необходимость повышения эффективности правовых механизмов в различных отраслях права. В контексте реорганизации акционерных обществ особенно актуальной становится защита прав кредиторов. В статье рассматриваются правовые аспекты защиты прав кредиторов при слиянии и присоединении акционерных обществ, основанные на положениях статьи 60 Гражданского кодекса РФ и Федерального закона от 05 мая 2014 года № 99-ФЗ. Анализируются изменения в законодательстве, направленные на усовершенствование процедуры реорганизации, включая обязательства акционерных обществ по уведомлению кредиторов и возможность кредиторов требовать досрочного исполнения обязательств или их прекращения с возмещением убытков. Также рассматриваются проблемы судебной защиты прав кредиторов и предлагаются меры по дальнейшему совершенствованию правовой базы, включая усиление требований к уведомлению кредиторов и введение механизмов обеспечения их требований до завершения реорганизации.</w:t>
      </w:r>
    </w:p>
    <w:p w14:paraId="2ACA70D1" w14:textId="77777777" w:rsidR="00BB3BFC" w:rsidRPr="00BB3BFC" w:rsidRDefault="00BB3BFC" w:rsidP="00BB3BFC">
      <w:pPr>
        <w:spacing w:after="0" w:line="360" w:lineRule="auto"/>
        <w:rPr>
          <w:rFonts w:ascii="Times New Roman" w:eastAsia="Times New Roman" w:hAnsi="Times New Roman" w:cs="Times New Roman"/>
          <w:sz w:val="28"/>
          <w:szCs w:val="28"/>
          <w:lang w:eastAsia="ru-RU"/>
        </w:rPr>
      </w:pPr>
    </w:p>
    <w:p w14:paraId="3356D087" w14:textId="379FF058" w:rsidR="00BB3BFC" w:rsidRDefault="00BB3BFC" w:rsidP="00BB3BFC">
      <w:pPr>
        <w:spacing w:after="0" w:line="360" w:lineRule="auto"/>
        <w:jc w:val="both"/>
        <w:rPr>
          <w:rFonts w:ascii="Times New Roman" w:eastAsia="Times New Roman" w:hAnsi="Times New Roman" w:cs="Times New Roman"/>
          <w:sz w:val="28"/>
          <w:szCs w:val="28"/>
          <w:lang w:eastAsia="ru-RU"/>
        </w:rPr>
      </w:pPr>
      <w:r w:rsidRPr="00BB3BFC">
        <w:rPr>
          <w:rFonts w:ascii="Times New Roman" w:eastAsia="Times New Roman" w:hAnsi="Times New Roman" w:cs="Times New Roman"/>
          <w:b/>
          <w:bCs/>
          <w:sz w:val="28"/>
          <w:szCs w:val="28"/>
          <w:lang w:eastAsia="ru-RU"/>
        </w:rPr>
        <w:lastRenderedPageBreak/>
        <w:t>Ключевые слова</w:t>
      </w:r>
      <w:r w:rsidRPr="00BB3BFC">
        <w:rPr>
          <w:rFonts w:ascii="Times New Roman" w:eastAsia="Times New Roman" w:hAnsi="Times New Roman" w:cs="Times New Roman"/>
          <w:sz w:val="28"/>
          <w:szCs w:val="28"/>
          <w:lang w:eastAsia="ru-RU"/>
        </w:rPr>
        <w:t>: реорганизация акционерных обществ, защита кредиторов, информирование кредиторов, судебные процедуры, солидарная ответственность, обеспечение требований, финансовая стабильность, правовое регулирование, злоупотребления должников, экономическая устойчивость.</w:t>
      </w:r>
    </w:p>
    <w:p w14:paraId="0DD42342" w14:textId="615EC79C" w:rsidR="00861C65" w:rsidRDefault="00861C65" w:rsidP="00BB3BFC">
      <w:pPr>
        <w:spacing w:after="0" w:line="360" w:lineRule="auto"/>
        <w:jc w:val="both"/>
        <w:rPr>
          <w:rFonts w:ascii="Times New Roman" w:eastAsia="Times New Roman" w:hAnsi="Times New Roman" w:cs="Times New Roman"/>
          <w:sz w:val="28"/>
          <w:szCs w:val="28"/>
          <w:lang w:eastAsia="ru-RU"/>
        </w:rPr>
      </w:pPr>
    </w:p>
    <w:p w14:paraId="0C1C8FA1" w14:textId="39A9EEF8" w:rsidR="00861C65" w:rsidRPr="00861C65" w:rsidRDefault="00861C65" w:rsidP="00861C65">
      <w:pPr>
        <w:spacing w:after="0" w:line="360" w:lineRule="auto"/>
        <w:jc w:val="center"/>
        <w:rPr>
          <w:rFonts w:ascii="Times New Roman" w:eastAsia="Times New Roman" w:hAnsi="Times New Roman" w:cs="Times New Roman"/>
          <w:b/>
          <w:bCs/>
          <w:sz w:val="28"/>
          <w:szCs w:val="28"/>
          <w:lang w:val="en-US" w:eastAsia="ru-RU"/>
        </w:rPr>
      </w:pPr>
      <w:r w:rsidRPr="00861C65">
        <w:rPr>
          <w:rFonts w:ascii="Times New Roman" w:eastAsia="Times New Roman" w:hAnsi="Times New Roman" w:cs="Times New Roman"/>
          <w:b/>
          <w:bCs/>
          <w:sz w:val="28"/>
          <w:szCs w:val="28"/>
          <w:lang w:val="en-US" w:eastAsia="ru-RU"/>
        </w:rPr>
        <w:t>CURRENT PROBLEMS OF PROTECTING THE RIGHTS OF CREDITORS AND PARTICIPANTS IN THE REORGANISATION OF JOINT-STOCK COMPANIES IN THE FORM OF MERGERS AND CONSOLIDATIONS.</w:t>
      </w:r>
    </w:p>
    <w:p w14:paraId="63CA424F" w14:textId="77777777" w:rsidR="00861C65" w:rsidRPr="00BB3BFC" w:rsidRDefault="00861C65" w:rsidP="00BB3BFC">
      <w:pPr>
        <w:spacing w:after="0" w:line="360" w:lineRule="auto"/>
        <w:jc w:val="both"/>
        <w:rPr>
          <w:rFonts w:ascii="Times New Roman" w:eastAsia="Times New Roman" w:hAnsi="Times New Roman" w:cs="Times New Roman"/>
          <w:sz w:val="28"/>
          <w:szCs w:val="28"/>
          <w:lang w:val="en-US" w:eastAsia="ru-RU"/>
        </w:rPr>
      </w:pPr>
    </w:p>
    <w:p w14:paraId="248A9347"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lang w:val="en-US"/>
        </w:rPr>
      </w:pPr>
      <w:r w:rsidRPr="00BB3BFC">
        <w:rPr>
          <w:rFonts w:ascii="Times New Roman" w:eastAsia="Calibri" w:hAnsi="Times New Roman" w:cs="Times New Roman"/>
          <w:b/>
          <w:bCs/>
          <w:color w:val="000000"/>
          <w:sz w:val="28"/>
          <w:szCs w:val="28"/>
          <w:lang w:val="tr-TR"/>
        </w:rPr>
        <w:t>Abstract</w:t>
      </w:r>
      <w:r w:rsidRPr="00BB3BFC">
        <w:rPr>
          <w:rFonts w:ascii="Times New Roman" w:eastAsia="Calibri" w:hAnsi="Times New Roman" w:cs="Times New Roman"/>
          <w:color w:val="000000"/>
          <w:sz w:val="28"/>
          <w:szCs w:val="28"/>
          <w:lang w:val="tr-TR"/>
        </w:rPr>
        <w:t xml:space="preserve">: </w:t>
      </w:r>
      <w:r w:rsidRPr="00BB3BFC">
        <w:rPr>
          <w:rFonts w:ascii="Times New Roman" w:eastAsia="Calibri" w:hAnsi="Times New Roman" w:cs="Times New Roman"/>
          <w:color w:val="000000"/>
          <w:sz w:val="28"/>
          <w:szCs w:val="28"/>
          <w:lang w:val="en-US"/>
        </w:rPr>
        <w:t>Under the conditions of constantly reforming socio-economic spheres of the Russian Federation there is a need to improve the effectiveness of legal mechanisms in various branches of law. In the context of reorganization of joint-stock companies, the protection of creditors' rights becomes especially relevant. The article considers the legal aspects of protection of creditors' rights in the merger and consolidation of joint stock companies, based on the provisions of Article 60 of the Civil Code of the Russian Federation and Federal Law No. 99-FZ dated May 05, 2014. The article analyzes changes in legislation aimed at improving the reorganization procedure, including obligations of joint stock companies to notify creditors and the possibility of creditors to demand early performance of obligations or their termination with compensation for losses. It also considers the problems of judicial protection of creditors' rights and proposes measures to further improve the legal framework, including strengthening the requirements for notification of creditors and introducing mechanisms to secure their claims until the completion of reorganization.</w:t>
      </w:r>
    </w:p>
    <w:p w14:paraId="7340C22A"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lang w:val="en-US"/>
        </w:rPr>
      </w:pPr>
      <w:r w:rsidRPr="00BB3BFC">
        <w:rPr>
          <w:rFonts w:ascii="Times New Roman" w:eastAsia="Calibri" w:hAnsi="Times New Roman" w:cs="Times New Roman"/>
          <w:b/>
          <w:bCs/>
          <w:color w:val="000000"/>
          <w:sz w:val="28"/>
          <w:szCs w:val="28"/>
          <w:lang w:val="en-US"/>
        </w:rPr>
        <w:t>Keywords</w:t>
      </w:r>
      <w:r w:rsidRPr="00BB3BFC">
        <w:rPr>
          <w:rFonts w:ascii="Times New Roman" w:eastAsia="Calibri" w:hAnsi="Times New Roman" w:cs="Times New Roman"/>
          <w:color w:val="000000"/>
          <w:sz w:val="28"/>
          <w:szCs w:val="28"/>
          <w:lang w:val="en-US"/>
        </w:rPr>
        <w:t>: reorganization of joint-stock companies, protection of creditors, informing creditors, court procedures, joint and several liability, securing claims, financial stability, legal regulation, debtor abuse, economic sustainability.</w:t>
      </w:r>
    </w:p>
    <w:p w14:paraId="1665A804" w14:textId="36069676" w:rsidR="00BB3BFC" w:rsidRPr="00BB3BFC" w:rsidRDefault="00861C65" w:rsidP="00BB3BFC">
      <w:pPr>
        <w:spacing w:after="0" w:line="360" w:lineRule="auto"/>
        <w:ind w:firstLine="709"/>
        <w:contextualSpacing/>
        <w:jc w:val="both"/>
        <w:rPr>
          <w:rFonts w:ascii="Times New Roman" w:eastAsia="Calibri" w:hAnsi="Times New Roman" w:cs="Times New Roman"/>
          <w:color w:val="000000"/>
          <w:sz w:val="28"/>
          <w:szCs w:val="28"/>
          <w:lang w:val="en-US"/>
        </w:rPr>
      </w:pPr>
      <w:r>
        <w:rPr>
          <w:rFonts w:ascii="Times New Roman" w:eastAsia="Calibri" w:hAnsi="Times New Roman" w:cs="Times New Roman"/>
          <w:color w:val="000000"/>
          <w:sz w:val="28"/>
          <w:szCs w:val="28"/>
          <w:lang w:val="en-US"/>
        </w:rPr>
        <w:br/>
      </w:r>
      <w:r>
        <w:rPr>
          <w:rFonts w:ascii="Times New Roman" w:eastAsia="Calibri" w:hAnsi="Times New Roman" w:cs="Times New Roman"/>
          <w:color w:val="000000"/>
          <w:sz w:val="28"/>
          <w:szCs w:val="28"/>
          <w:lang w:val="en-US"/>
        </w:rPr>
        <w:br/>
      </w:r>
    </w:p>
    <w:p w14:paraId="54EB6483" w14:textId="77777777" w:rsidR="00BB3BFC" w:rsidRPr="00BB3BFC" w:rsidRDefault="00BB3BFC" w:rsidP="00BB3BFC">
      <w:pPr>
        <w:spacing w:after="0" w:line="360" w:lineRule="auto"/>
        <w:ind w:firstLine="709"/>
        <w:contextualSpacing/>
        <w:jc w:val="center"/>
        <w:rPr>
          <w:rFonts w:ascii="Times New Roman" w:eastAsia="Calibri" w:hAnsi="Times New Roman" w:cs="Times New Roman"/>
          <w:b/>
          <w:bCs/>
          <w:color w:val="000000"/>
          <w:sz w:val="28"/>
          <w:szCs w:val="28"/>
        </w:rPr>
      </w:pPr>
      <w:r w:rsidRPr="00BB3BFC">
        <w:rPr>
          <w:rFonts w:ascii="Times New Roman" w:eastAsia="Calibri" w:hAnsi="Times New Roman" w:cs="Times New Roman"/>
          <w:b/>
          <w:bCs/>
          <w:color w:val="000000"/>
          <w:sz w:val="28"/>
          <w:szCs w:val="28"/>
        </w:rPr>
        <w:lastRenderedPageBreak/>
        <w:t>Введение</w:t>
      </w:r>
    </w:p>
    <w:p w14:paraId="657BE53B"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Реорганизация акционерных обществ является одной из наиболее значимых процедур, направленных на оптимизацию и повышение эффективности деятельности компаний в Российской Федерации. Однако данный процесс сопряжен с многочисленными правовыми и экономическими рисками, в первую очередь связанными с защитой прав кредиторов. В условиях текущих социально-экономических реформ особенно остро встает вопрос об обеспечении адекватной правовой защиты кредиторов, чьи интересы могут быть ущемлены в ходе реорганизационных мероприятий.</w:t>
      </w:r>
    </w:p>
    <w:p w14:paraId="5D15FAFF"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2F4AFE6D"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В последние годы законодательство Российской Федерации претерпело значительные изменения, направленные на совершенствование процедуры реорганизации акционерных обществ. В частности, Федеральный закон от 05 мая 2014 года № 99-ФЗ ввел новые механизмы защиты прав кредиторов, включая требования о досрочном исполнении обязательств или их прекращении с возмещением убытков, а также солидарную ответственность членов органов управления акционерного общества.</w:t>
      </w:r>
    </w:p>
    <w:p w14:paraId="6B0F63C0"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4872B9E1"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Тем не менее, несмотря на предпринятые меры, на практике сохраняется ряд проблем, связанных с недостаточной эффективностью правовых механизмов защиты кредиторов. Недостаточное информирование кредиторов о начале процедуры реорганизации, затягивание судебных процессов, а также возможность злоупотреблений со стороны должников — все это создает значительные риски для кредиторов и требует дальнейшего совершенствования правового регулирования.</w:t>
      </w:r>
    </w:p>
    <w:p w14:paraId="7451D3C3"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0235D6AE"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Целью данной статьи является анализ существующих правовых механизмов защиты прав кредиторов при реорганизации акционерных обществ и предложение мер по их улучшению. В рамках исследования рассматриваются основные проблемы, возникающие в процессе реорганизации, и предлагаются </w:t>
      </w:r>
      <w:r w:rsidRPr="00BB3BFC">
        <w:rPr>
          <w:rFonts w:ascii="Times New Roman" w:eastAsia="Calibri" w:hAnsi="Times New Roman" w:cs="Times New Roman"/>
          <w:color w:val="000000"/>
          <w:sz w:val="28"/>
          <w:szCs w:val="28"/>
        </w:rPr>
        <w:lastRenderedPageBreak/>
        <w:t>конкретные шаги по повышению прозрачности и эффективности защиты интересов кредиторов.</w:t>
      </w:r>
    </w:p>
    <w:p w14:paraId="667987FB"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5F629FEB"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Рассмотрение данных вопросов позволяет сформулировать рекомендации по совершенствованию законодательной базы и практических механизмов, обеспечивающих защиту прав кредиторов в условиях реорганизации акционерных обществ. Эти меры направлены на создание более сбалансированной системы правового регулирования, учитывающей интересы всех участников корпоративных отношений и способствующей стабильности и устойчивости экономической среды в Российской Федерации.</w:t>
      </w:r>
    </w:p>
    <w:p w14:paraId="7E02730D" w14:textId="77777777" w:rsidR="00BB3BFC" w:rsidRPr="00BB3BFC" w:rsidRDefault="00BB3BFC" w:rsidP="00861C65">
      <w:pPr>
        <w:spacing w:after="0" w:line="360" w:lineRule="auto"/>
        <w:contextualSpacing/>
        <w:jc w:val="both"/>
        <w:rPr>
          <w:rFonts w:ascii="Times New Roman" w:eastAsia="Calibri" w:hAnsi="Times New Roman" w:cs="Times New Roman"/>
          <w:color w:val="000000"/>
          <w:sz w:val="28"/>
          <w:szCs w:val="28"/>
        </w:rPr>
      </w:pPr>
    </w:p>
    <w:p w14:paraId="3F04BA3A" w14:textId="77777777" w:rsidR="00BB3BFC" w:rsidRPr="00BB3BFC" w:rsidRDefault="00BB3BFC" w:rsidP="00BB3BFC">
      <w:pPr>
        <w:spacing w:after="0" w:line="360" w:lineRule="auto"/>
        <w:ind w:firstLine="709"/>
        <w:contextualSpacing/>
        <w:jc w:val="center"/>
        <w:rPr>
          <w:rFonts w:ascii="Times New Roman" w:eastAsia="Calibri" w:hAnsi="Times New Roman" w:cs="Times New Roman"/>
          <w:b/>
          <w:bCs/>
          <w:color w:val="000000"/>
          <w:sz w:val="28"/>
          <w:szCs w:val="28"/>
        </w:rPr>
      </w:pPr>
      <w:r w:rsidRPr="00BB3BFC">
        <w:rPr>
          <w:rFonts w:ascii="Times New Roman" w:eastAsia="Calibri" w:hAnsi="Times New Roman" w:cs="Times New Roman"/>
          <w:b/>
          <w:bCs/>
          <w:color w:val="000000"/>
          <w:sz w:val="28"/>
          <w:szCs w:val="28"/>
        </w:rPr>
        <w:t>Проблематика</w:t>
      </w:r>
    </w:p>
    <w:p w14:paraId="33690A54"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Реорганизация акционерных обществ, особенно в форме слияния и присоединения, сопровождается множеством правовых и экономических вызовов, среди которых одной из наиболее значимых является защита прав кредиторов. В ходе реорганизационных процессов кредиторы могут столкнуться с рисками, связанными с утратой возможности полного и своевременного удовлетворения своих требований. Анализируя правовые аспекты данной проблемы, можно выделить несколько ключевых проблемных областей:</w:t>
      </w:r>
    </w:p>
    <w:p w14:paraId="5FBE0863"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1854AFEF"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Основные проблемы:</w:t>
      </w:r>
    </w:p>
    <w:p w14:paraId="03EE21DE"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1. Недостаточное информирование кредиторов:</w:t>
      </w:r>
    </w:p>
    <w:p w14:paraId="61960468"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Описание проблемы: Кредиторы нередко получают уведомления о реорганизации акционерного общества с опозданием или вовсе не получают их, что ограничивает их возможности для своевременного реагирования и защиты своих прав.</w:t>
      </w:r>
    </w:p>
    <w:p w14:paraId="533403EA"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Возможные решения: Усиление требований к уведомлению кредиторов. Введение обязательной публикации уведомлений в официальных </w:t>
      </w:r>
      <w:r w:rsidRPr="00BB3BFC">
        <w:rPr>
          <w:rFonts w:ascii="Times New Roman" w:eastAsia="Calibri" w:hAnsi="Times New Roman" w:cs="Times New Roman"/>
          <w:color w:val="000000"/>
          <w:sz w:val="28"/>
          <w:szCs w:val="28"/>
        </w:rPr>
        <w:lastRenderedPageBreak/>
        <w:t>изданиях, на корпоративных сайтах, а также обязательное направление уведомлений по электронной почте.</w:t>
      </w:r>
    </w:p>
    <w:p w14:paraId="0D8704B3"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0FCBEE98"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2. Затягивание судебных процессов:</w:t>
      </w:r>
    </w:p>
    <w:p w14:paraId="1D8CED1A"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Описание проблемы: Судебные процессы, связанные с защитой прав кредиторов в ходе реорганизации, часто затягиваются, что может привести к завершению реорганизации до вынесения судебного решения, оставляя кредиторов без возможности удовлетворить свои требования.</w:t>
      </w:r>
    </w:p>
    <w:p w14:paraId="4270B48B"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Возможные решения: Введение ускоренного порядка рассмотрения требований кредиторов, связанных с реорганизацией. Создание специализированных судов или выделение отдельных судебных коллегий для рассмотрения подобных дел.</w:t>
      </w:r>
    </w:p>
    <w:p w14:paraId="78CB17E0"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225FF559"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3. Злоупотребления со стороны должников:</w:t>
      </w:r>
    </w:p>
    <w:p w14:paraId="56540C4E"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Описание проблемы</w:t>
      </w:r>
      <w:proofErr w:type="gramStart"/>
      <w:r w:rsidRPr="00BB3BFC">
        <w:rPr>
          <w:rFonts w:ascii="Times New Roman" w:eastAsia="Calibri" w:hAnsi="Times New Roman" w:cs="Times New Roman"/>
          <w:color w:val="000000"/>
          <w:sz w:val="28"/>
          <w:szCs w:val="28"/>
        </w:rPr>
        <w:t>: В некоторых случаях</w:t>
      </w:r>
      <w:proofErr w:type="gramEnd"/>
      <w:r w:rsidRPr="00BB3BFC">
        <w:rPr>
          <w:rFonts w:ascii="Times New Roman" w:eastAsia="Calibri" w:hAnsi="Times New Roman" w:cs="Times New Roman"/>
          <w:color w:val="000000"/>
          <w:sz w:val="28"/>
          <w:szCs w:val="28"/>
        </w:rPr>
        <w:t xml:space="preserve"> должники могут злоупотреблять своими правами, например, скрывать информацию о реорганизации или искусственно затягивать процесс, чтобы избежать выполнения обязательств перед кредиторами.</w:t>
      </w:r>
    </w:p>
    <w:p w14:paraId="7168F648"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Возможные решения: Усиление контроля за реорганизационными процессами со стороны регуляторных органов. Введение строгих санкций за нарушение порядка уведомления и представления информации кредиторам.</w:t>
      </w:r>
    </w:p>
    <w:p w14:paraId="62BD2236"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0CD66DC7"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4. Неудовлетворительное обеспечение требований кредиторов:</w:t>
      </w:r>
    </w:p>
    <w:p w14:paraId="193E1DF2"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Описание проблемы: Кредиторы часто сталкиваются с проблемой недостаточного обеспечения своих требований в ходе реорганизации, что приводит к их частичной или полной утрате.</w:t>
      </w:r>
    </w:p>
    <w:p w14:paraId="7F0F9EA8"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Возможные решения: Введение обязательного предоставления достаточного обеспечения требований кредиторов перед завершением реорганизационного процесса. Закрепление за кредиторами права требовать </w:t>
      </w:r>
      <w:r w:rsidRPr="00BB3BFC">
        <w:rPr>
          <w:rFonts w:ascii="Times New Roman" w:eastAsia="Calibri" w:hAnsi="Times New Roman" w:cs="Times New Roman"/>
          <w:color w:val="000000"/>
          <w:sz w:val="28"/>
          <w:szCs w:val="28"/>
        </w:rPr>
        <w:lastRenderedPageBreak/>
        <w:t>предоставления обеспечения в виде залога, банковской гарантии или других финансовых инструментов.</w:t>
      </w:r>
    </w:p>
    <w:p w14:paraId="154699C1" w14:textId="77777777" w:rsidR="00BB3BFC" w:rsidRPr="00BB3BFC" w:rsidRDefault="00BB3BFC" w:rsidP="00BB3BFC">
      <w:pPr>
        <w:spacing w:after="0" w:line="360" w:lineRule="auto"/>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br/>
        <w:t>Актуальные решения:</w:t>
      </w:r>
    </w:p>
    <w:p w14:paraId="50854B5E"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1. Усиление требований к уведомлению кредиторов:</w:t>
      </w:r>
    </w:p>
    <w:p w14:paraId="24A92F37"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Обязательная публикация уведомлений в официальных изданиях и на корпоративных сайтах.</w:t>
      </w:r>
    </w:p>
    <w:p w14:paraId="09851133"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Обязательное направление уведомлений по электронной почте.</w:t>
      </w:r>
    </w:p>
    <w:p w14:paraId="50F17831"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2. Ускорение судебных процедур:</w:t>
      </w:r>
    </w:p>
    <w:p w14:paraId="5A9CBF26"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Введение ускоренного порядка рассмотрения требований кредиторов.</w:t>
      </w:r>
    </w:p>
    <w:p w14:paraId="4A5DFC5B"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Создание специализированных судов или выделение отдельных судебных коллегий.</w:t>
      </w:r>
    </w:p>
    <w:p w14:paraId="12A709F3"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2D356F6B"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3. Усиление контроля и санкций:</w:t>
      </w:r>
    </w:p>
    <w:p w14:paraId="760021ED"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Усиление контроля за реорганизационными процессами со стороны регуляторных органов.</w:t>
      </w:r>
    </w:p>
    <w:p w14:paraId="7E227AED"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Введение строгих санкций за нарушение порядка уведомления и представления информации кредиторам.</w:t>
      </w:r>
    </w:p>
    <w:p w14:paraId="0BD2E3CA"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4. Обеспечение требований кредиторов:</w:t>
      </w:r>
    </w:p>
    <w:p w14:paraId="34798271"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Обязательное предоставление достаточного обеспечения требований кредиторов.</w:t>
      </w:r>
    </w:p>
    <w:p w14:paraId="348DFC86"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   - Закрепление права кредиторов на требование обеспечения в виде залога, банковской гарантии и других финансовых инструментов.</w:t>
      </w:r>
    </w:p>
    <w:p w14:paraId="461D617E"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p>
    <w:p w14:paraId="7031FD2E"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 xml:space="preserve">Эти меры направлены на создание более сбалансированной </w:t>
      </w:r>
      <w:r w:rsidRPr="00BB3BFC">
        <w:rPr>
          <w:rFonts w:ascii="Times New Roman" w:eastAsia="Calibri" w:hAnsi="Times New Roman" w:cs="Times New Roman"/>
          <w:color w:val="000000"/>
          <w:sz w:val="28"/>
          <w:szCs w:val="28"/>
        </w:rPr>
        <w:br/>
        <w:t xml:space="preserve">и эффективной системы правовой защиты кредиторов в процессе реорганизации акционерных обществ. Их реализация позволит повысить уровень доверия кредиторов к реорганизационным процедурам, улучшить финансовую устойчивость и прозрачность деятельности акционерных обществ </w:t>
      </w:r>
      <w:r w:rsidRPr="00BB3BFC">
        <w:rPr>
          <w:rFonts w:ascii="Times New Roman" w:eastAsia="Calibri" w:hAnsi="Times New Roman" w:cs="Times New Roman"/>
          <w:color w:val="000000"/>
          <w:sz w:val="28"/>
          <w:szCs w:val="28"/>
        </w:rPr>
        <w:lastRenderedPageBreak/>
        <w:t>в Российской Федерации.</w:t>
      </w:r>
      <w:r w:rsidRPr="00BB3BFC">
        <w:rPr>
          <w:rFonts w:ascii="Times New Roman" w:eastAsia="Calibri" w:hAnsi="Times New Roman" w:cs="Times New Roman"/>
          <w:color w:val="000000"/>
          <w:sz w:val="28"/>
          <w:szCs w:val="28"/>
        </w:rPr>
        <w:br/>
      </w:r>
    </w:p>
    <w:p w14:paraId="48CAC8D1" w14:textId="77777777" w:rsidR="00BB3BFC" w:rsidRPr="00BB3BFC" w:rsidRDefault="00BB3BFC" w:rsidP="00BB3BFC">
      <w:pPr>
        <w:spacing w:after="0" w:line="360" w:lineRule="auto"/>
        <w:ind w:firstLine="709"/>
        <w:contextualSpacing/>
        <w:jc w:val="center"/>
        <w:rPr>
          <w:rFonts w:ascii="Times New Roman" w:eastAsia="Calibri" w:hAnsi="Times New Roman" w:cs="Times New Roman"/>
          <w:b/>
          <w:bCs/>
          <w:color w:val="000000"/>
          <w:sz w:val="28"/>
          <w:szCs w:val="28"/>
        </w:rPr>
      </w:pPr>
      <w:r w:rsidRPr="00BB3BFC">
        <w:rPr>
          <w:rFonts w:ascii="Times New Roman" w:eastAsia="Calibri" w:hAnsi="Times New Roman" w:cs="Times New Roman"/>
          <w:b/>
          <w:bCs/>
          <w:color w:val="000000"/>
          <w:sz w:val="28"/>
          <w:szCs w:val="28"/>
        </w:rPr>
        <w:t>Заключение</w:t>
      </w:r>
    </w:p>
    <w:p w14:paraId="2686E48D"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Реорганизация акционерных обществ в Российской Федерации требует тщательного правового регулирования для защиты прав кредиторов. Анализ показал, что основные проблемы включают недостаточное информирование кредиторов, затягивание судебных процессов, злоупотребления со стороны должников и недостаточное обеспечение требований кредиторов.</w:t>
      </w:r>
    </w:p>
    <w:p w14:paraId="1FFABAE9"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Для улучшения ситуации необходимо ввести более строгие требования к уведомлению кредиторов, ускорить судебные процедуры, усилить контроль над реорганизацией и обеспечить достаточные гарантии для кредиторов. Эти меры помогут создать более прозрачную и справедливую систему, защищающую права кредиторов и укрепляющую финансовую стабильность акционерных обществ.</w:t>
      </w:r>
    </w:p>
    <w:p w14:paraId="70E12D45" w14:textId="77777777" w:rsidR="00BB3BFC" w:rsidRPr="00BB3BFC" w:rsidRDefault="00BB3BFC" w:rsidP="00BB3BFC">
      <w:pPr>
        <w:spacing w:after="0" w:line="360" w:lineRule="auto"/>
        <w:ind w:firstLine="709"/>
        <w:contextualSpacing/>
        <w:jc w:val="both"/>
        <w:rPr>
          <w:rFonts w:ascii="Times New Roman" w:eastAsia="Calibri" w:hAnsi="Times New Roman" w:cs="Times New Roman"/>
          <w:color w:val="000000"/>
          <w:sz w:val="28"/>
          <w:szCs w:val="28"/>
        </w:rPr>
      </w:pPr>
      <w:r w:rsidRPr="00BB3BFC">
        <w:rPr>
          <w:rFonts w:ascii="Times New Roman" w:eastAsia="Calibri" w:hAnsi="Times New Roman" w:cs="Times New Roman"/>
          <w:color w:val="000000"/>
          <w:sz w:val="28"/>
          <w:szCs w:val="28"/>
        </w:rPr>
        <w:t>Совершенствование законодательной базы и практических механизмов регулирования реорганизации акционерных обществ будет способствовать созданию устойчивой и предсказуемой деловой среды в Российской Федерации, что важно для защиты интересов всех участников корпоративных отношений.</w:t>
      </w:r>
    </w:p>
    <w:p w14:paraId="32686971" w14:textId="77777777" w:rsidR="003459F6" w:rsidRPr="00CF0E03" w:rsidRDefault="003459F6" w:rsidP="00CF0E03">
      <w:pPr>
        <w:pStyle w:val="ConsPlusNormal"/>
        <w:spacing w:line="360" w:lineRule="auto"/>
        <w:ind w:firstLine="709"/>
        <w:jc w:val="both"/>
        <w:rPr>
          <w:rFonts w:ascii="Times New Roman" w:hAnsi="Times New Roman" w:cs="Times New Roman"/>
          <w:sz w:val="28"/>
          <w:szCs w:val="28"/>
        </w:rPr>
      </w:pPr>
      <w:r w:rsidRPr="00CF0E03">
        <w:rPr>
          <w:rFonts w:ascii="Times New Roman" w:hAnsi="Times New Roman" w:cs="Times New Roman"/>
          <w:sz w:val="28"/>
          <w:szCs w:val="28"/>
        </w:rPr>
        <w:t>Литература</w:t>
      </w:r>
    </w:p>
    <w:p w14:paraId="6AA1DB4E" w14:textId="77777777" w:rsidR="003459F6" w:rsidRPr="00CF0E03" w:rsidRDefault="003459F6" w:rsidP="00CF0E03">
      <w:pPr>
        <w:pStyle w:val="ConsPlusNormal"/>
        <w:spacing w:line="360" w:lineRule="auto"/>
        <w:ind w:firstLine="709"/>
        <w:jc w:val="both"/>
        <w:rPr>
          <w:rFonts w:ascii="Times New Roman" w:hAnsi="Times New Roman" w:cs="Times New Roman"/>
          <w:sz w:val="28"/>
          <w:szCs w:val="28"/>
        </w:rPr>
      </w:pPr>
    </w:p>
    <w:p w14:paraId="6926FD0E" w14:textId="77777777" w:rsidR="003D3D28" w:rsidRPr="003D3D28" w:rsidRDefault="003D3D28" w:rsidP="003D3D28">
      <w:pPr>
        <w:pStyle w:val="ConsPlusNormal"/>
        <w:numPr>
          <w:ilvl w:val="0"/>
          <w:numId w:val="1"/>
        </w:numPr>
        <w:spacing w:line="360" w:lineRule="auto"/>
        <w:ind w:left="709" w:hanging="709"/>
        <w:jc w:val="both"/>
        <w:rPr>
          <w:rFonts w:ascii="Times New Roman" w:hAnsi="Times New Roman" w:cs="Times New Roman"/>
          <w:sz w:val="28"/>
          <w:szCs w:val="28"/>
        </w:rPr>
      </w:pPr>
      <w:r w:rsidRPr="003D3D28">
        <w:rPr>
          <w:rFonts w:ascii="Times New Roman" w:hAnsi="Times New Roman" w:cs="Times New Roman"/>
          <w:sz w:val="28"/>
          <w:szCs w:val="28"/>
        </w:rPr>
        <w:t>Гражданский кодекс Российской Федерации (часть первая) от 30 ноября 1994 года № 51-ФЗ.</w:t>
      </w:r>
    </w:p>
    <w:p w14:paraId="17C6DF39" w14:textId="77777777" w:rsidR="003D3D28" w:rsidRPr="003D3D28" w:rsidRDefault="003D3D28" w:rsidP="003D3D28">
      <w:pPr>
        <w:pStyle w:val="ConsPlusNormal"/>
        <w:numPr>
          <w:ilvl w:val="0"/>
          <w:numId w:val="1"/>
        </w:numPr>
        <w:spacing w:line="360" w:lineRule="auto"/>
        <w:ind w:left="709" w:hanging="709"/>
        <w:jc w:val="both"/>
        <w:rPr>
          <w:rFonts w:ascii="Times New Roman" w:hAnsi="Times New Roman" w:cs="Times New Roman"/>
          <w:sz w:val="28"/>
          <w:szCs w:val="28"/>
        </w:rPr>
      </w:pPr>
      <w:r w:rsidRPr="003D3D28">
        <w:rPr>
          <w:rFonts w:ascii="Times New Roman" w:hAnsi="Times New Roman" w:cs="Times New Roman"/>
          <w:sz w:val="28"/>
          <w:szCs w:val="28"/>
        </w:rPr>
        <w:t>Федеральный закон от 05 мая 2014 года № 99-ФЗ "О внесении изменений в главу 4 части первой Гражданского кодекса Российской Федерации и о признании утративших силу отдельных положений законодательных актов Российской Федерации".</w:t>
      </w:r>
    </w:p>
    <w:p w14:paraId="77ED9E53" w14:textId="436E5F14" w:rsidR="003459F6" w:rsidRPr="003D3D28" w:rsidRDefault="003D3D28" w:rsidP="003D3D28">
      <w:pPr>
        <w:pStyle w:val="ConsPlusNormal"/>
        <w:numPr>
          <w:ilvl w:val="0"/>
          <w:numId w:val="1"/>
        </w:numPr>
        <w:spacing w:line="360" w:lineRule="auto"/>
        <w:ind w:left="709" w:hanging="709"/>
        <w:jc w:val="both"/>
        <w:rPr>
          <w:rFonts w:ascii="Times New Roman" w:hAnsi="Times New Roman" w:cs="Times New Roman"/>
          <w:sz w:val="28"/>
          <w:szCs w:val="28"/>
        </w:rPr>
      </w:pPr>
      <w:r w:rsidRPr="003D3D28">
        <w:rPr>
          <w:rFonts w:ascii="Times New Roman" w:hAnsi="Times New Roman" w:cs="Times New Roman"/>
          <w:sz w:val="28"/>
          <w:szCs w:val="28"/>
        </w:rPr>
        <w:t>Кузнецов А. А. Современные проблемы защиты прав кредиторов при реорганизации юридических лиц // Арбитражный и гражданский процесс. – 2020. – № 4. – С. 45-50.</w:t>
      </w:r>
    </w:p>
    <w:sectPr w:rsidR="003459F6" w:rsidRPr="003D3D28" w:rsidSect="006E089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C411A55"/>
    <w:multiLevelType w:val="hybridMultilevel"/>
    <w:tmpl w:val="B7DC07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9F6"/>
    <w:rsid w:val="000A408F"/>
    <w:rsid w:val="00122DF1"/>
    <w:rsid w:val="00190F85"/>
    <w:rsid w:val="001A0668"/>
    <w:rsid w:val="002326BE"/>
    <w:rsid w:val="00301143"/>
    <w:rsid w:val="003459F6"/>
    <w:rsid w:val="003D3D28"/>
    <w:rsid w:val="004355FA"/>
    <w:rsid w:val="005238A6"/>
    <w:rsid w:val="005312CF"/>
    <w:rsid w:val="00547735"/>
    <w:rsid w:val="00562DAC"/>
    <w:rsid w:val="005B3F59"/>
    <w:rsid w:val="006D422D"/>
    <w:rsid w:val="006E0892"/>
    <w:rsid w:val="007547CE"/>
    <w:rsid w:val="00754916"/>
    <w:rsid w:val="008118D7"/>
    <w:rsid w:val="00861C65"/>
    <w:rsid w:val="008632AD"/>
    <w:rsid w:val="00973073"/>
    <w:rsid w:val="00A0366C"/>
    <w:rsid w:val="00A47D89"/>
    <w:rsid w:val="00AC6E47"/>
    <w:rsid w:val="00B003C4"/>
    <w:rsid w:val="00B467B3"/>
    <w:rsid w:val="00BB3BFC"/>
    <w:rsid w:val="00BD1C76"/>
    <w:rsid w:val="00C315AE"/>
    <w:rsid w:val="00C35AD8"/>
    <w:rsid w:val="00CD56FF"/>
    <w:rsid w:val="00CF0E03"/>
    <w:rsid w:val="00CF6E9F"/>
    <w:rsid w:val="00D0300E"/>
    <w:rsid w:val="00D32D60"/>
    <w:rsid w:val="00D53694"/>
    <w:rsid w:val="00DA5D43"/>
    <w:rsid w:val="00EE2E41"/>
    <w:rsid w:val="00F047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93D27"/>
  <w15:docId w15:val="{3990BBAD-7C67-407D-B9D2-621444960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7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59F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459F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459F6"/>
    <w:pPr>
      <w:widowControl w:val="0"/>
      <w:autoSpaceDE w:val="0"/>
      <w:autoSpaceDN w:val="0"/>
      <w:spacing w:after="0" w:line="240" w:lineRule="auto"/>
    </w:pPr>
    <w:rPr>
      <w:rFonts w:ascii="Tahoma" w:eastAsiaTheme="minorEastAsia" w:hAnsi="Tahoma" w:cs="Tahoma"/>
      <w:sz w:val="20"/>
      <w:lang w:eastAsia="ru-RU"/>
    </w:rPr>
  </w:style>
  <w:style w:type="paragraph" w:styleId="a3">
    <w:name w:val="Normal (Web)"/>
    <w:basedOn w:val="a"/>
    <w:uiPriority w:val="99"/>
    <w:semiHidden/>
    <w:unhideWhenUsed/>
    <w:rsid w:val="00190F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90F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58285">
      <w:bodyDiv w:val="1"/>
      <w:marLeft w:val="0"/>
      <w:marRight w:val="0"/>
      <w:marTop w:val="0"/>
      <w:marBottom w:val="0"/>
      <w:divBdr>
        <w:top w:val="none" w:sz="0" w:space="0" w:color="auto"/>
        <w:left w:val="none" w:sz="0" w:space="0" w:color="auto"/>
        <w:bottom w:val="none" w:sz="0" w:space="0" w:color="auto"/>
        <w:right w:val="none" w:sz="0" w:space="0" w:color="auto"/>
      </w:divBdr>
    </w:div>
    <w:div w:id="12086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1600</Words>
  <Characters>9121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Кича Мария Викторовна</dc:creator>
  <cp:lastModifiedBy>Komron Kariev</cp:lastModifiedBy>
  <cp:revision>2</cp:revision>
  <dcterms:created xsi:type="dcterms:W3CDTF">2024-06-10T11:02:00Z</dcterms:created>
  <dcterms:modified xsi:type="dcterms:W3CDTF">2024-06-10T11:02:00Z</dcterms:modified>
</cp:coreProperties>
</file>