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6A7" w:rsidRDefault="001656A7" w:rsidP="00E9072E">
      <w:pPr>
        <w:rPr>
          <w:b/>
          <w:sz w:val="28"/>
          <w:szCs w:val="28"/>
        </w:rPr>
      </w:pPr>
      <w:bookmarkStart w:id="0" w:name="_GoBack"/>
      <w:bookmarkEnd w:id="0"/>
      <w:r w:rsidRPr="001656A7">
        <w:rPr>
          <w:b/>
          <w:sz w:val="28"/>
          <w:szCs w:val="28"/>
        </w:rPr>
        <w:t>Современные педагогические технологии в условиях реализации ФГОС.</w:t>
      </w:r>
    </w:p>
    <w:p w:rsidR="00E9072E" w:rsidRDefault="00E9072E" w:rsidP="00E9072E">
      <w:r>
        <w:t xml:space="preserve">Автор: </w:t>
      </w:r>
      <w:proofErr w:type="spellStart"/>
      <w:r>
        <w:t>Асибакова</w:t>
      </w:r>
      <w:proofErr w:type="spellEnd"/>
      <w:r>
        <w:t xml:space="preserve"> Гузель </w:t>
      </w:r>
      <w:proofErr w:type="spellStart"/>
      <w:r>
        <w:t>Тагировна</w:t>
      </w:r>
      <w:proofErr w:type="spellEnd"/>
    </w:p>
    <w:p w:rsidR="00E9072E" w:rsidRDefault="00E9072E" w:rsidP="00E9072E">
      <w:r>
        <w:t xml:space="preserve">Организация: </w:t>
      </w:r>
      <w:r w:rsidRPr="00E9072E">
        <w:t xml:space="preserve">МБДОУ «ДЕТСКИЙ САД №10 </w:t>
      </w:r>
      <w:proofErr w:type="gramStart"/>
      <w:r w:rsidRPr="00E9072E">
        <w:t xml:space="preserve">« </w:t>
      </w:r>
      <w:proofErr w:type="spellStart"/>
      <w:r w:rsidRPr="00E9072E">
        <w:t>Алтынчеч</w:t>
      </w:r>
      <w:proofErr w:type="spellEnd"/>
      <w:proofErr w:type="gramEnd"/>
      <w:r w:rsidRPr="00E9072E">
        <w:t xml:space="preserve">» </w:t>
      </w:r>
      <w:proofErr w:type="spellStart"/>
      <w:r w:rsidRPr="00E9072E">
        <w:t>г.Азнакаево</w:t>
      </w:r>
      <w:proofErr w:type="spellEnd"/>
    </w:p>
    <w:p w:rsidR="00E9072E" w:rsidRPr="00E9072E" w:rsidRDefault="00E9072E" w:rsidP="00E9072E">
      <w:pPr>
        <w:rPr>
          <w:rFonts w:ascii="Times New Roman" w:hAnsi="Times New Roman" w:cs="Times New Roman"/>
          <w:sz w:val="28"/>
          <w:szCs w:val="28"/>
        </w:rPr>
      </w:pPr>
    </w:p>
    <w:p w:rsidR="00E9072E" w:rsidRPr="00E9072E" w:rsidRDefault="00E9072E" w:rsidP="00E9072E">
      <w:pPr>
        <w:jc w:val="center"/>
        <w:rPr>
          <w:rFonts w:ascii="Times New Roman" w:hAnsi="Times New Roman" w:cs="Times New Roman"/>
          <w:b/>
          <w:sz w:val="28"/>
          <w:szCs w:val="28"/>
        </w:rPr>
      </w:pPr>
      <w:r w:rsidRPr="00E9072E">
        <w:rPr>
          <w:rFonts w:ascii="Times New Roman" w:hAnsi="Times New Roman" w:cs="Times New Roman"/>
          <w:b/>
          <w:sz w:val="28"/>
          <w:szCs w:val="28"/>
        </w:rPr>
        <w:t>Эффективные методы и приёмы на занятиях</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b/>
          <w:sz w:val="28"/>
          <w:szCs w:val="28"/>
        </w:rPr>
        <w:t>Учение</w:t>
      </w:r>
      <w:r w:rsidRPr="00E9072E">
        <w:rPr>
          <w:rFonts w:ascii="Times New Roman" w:hAnsi="Times New Roman" w:cs="Times New Roman"/>
          <w:sz w:val="28"/>
          <w:szCs w:val="28"/>
        </w:rPr>
        <w:t xml:space="preserve"> – это радость, а не только долг, учением можно заниматься с увлечением, а не только по обязанности.</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Сегодня представление о том, что школа должна давать прежде всего знания, умения, навыки, т.е. служить своего рода раздаточным пунктом, складом готовых знаний, признается неактуальным. Задачей современной школы должно стать формирование человека, совершенствующего себя, способного самостоятельно принимать решения, отвечать за эти решения, находить пути реализации, т.е. творческого в широком смысле этого слова.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Начальная школа способна решить новые задачи, поставленные перед российским образованием, в первую очередь обеспечить условия для развития ребенка как субъекта собственной деятельности, субъекта развития (а не объекта педагогических воздействий учителя). Именно так формулируются задачи начального образования в Федеральных государственных стандартах общего образования.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Проблема современной школы – потеря многими учащимися интереса к учению. Почему это происходит? Причины этого негативного явления неоднозначны:</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перегрузка однообразным учебным материалом;</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несовершенство методов, приемов и форм организации учебного процесса;</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ограниченные возможности для творческого самоуправления </w:t>
      </w:r>
      <w:proofErr w:type="spellStart"/>
      <w:r w:rsidRPr="00E9072E">
        <w:rPr>
          <w:rFonts w:ascii="Times New Roman" w:hAnsi="Times New Roman" w:cs="Times New Roman"/>
          <w:sz w:val="28"/>
          <w:szCs w:val="28"/>
        </w:rPr>
        <w:t>ид.р</w:t>
      </w:r>
      <w:proofErr w:type="spellEnd"/>
      <w:r w:rsidRPr="00E9072E">
        <w:rPr>
          <w:rFonts w:ascii="Times New Roman" w:hAnsi="Times New Roman" w:cs="Times New Roman"/>
          <w:sz w:val="28"/>
          <w:szCs w:val="28"/>
        </w:rPr>
        <w:t>.</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Приём - составная часть или отдельная сторона метода. В процессе обучения приёмы играют важную роль, поскольку они побуждают учащихся к активному участию в освоении учебного материала: постановка вопросов при изложении учебной информации, включение в него отдельных практических упражнений, ситуационных задач, обращение к наглядным и техническим средствам, побуждение к ведению записей. К таким приёмам относят: дидактические игры, логические задачи, упражнения на сравнение и обобщение, самостоятельные работы и т.д.</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Также с целью повышения активности учащихся на уроке используются различные методы: проблемные, объяснительно-иллюстративные, логические, метод самостоятельной работы, дидактическая игра, </w:t>
      </w:r>
      <w:r w:rsidRPr="00E9072E">
        <w:rPr>
          <w:rFonts w:ascii="Times New Roman" w:hAnsi="Times New Roman" w:cs="Times New Roman"/>
          <w:sz w:val="28"/>
          <w:szCs w:val="28"/>
        </w:rPr>
        <w:lastRenderedPageBreak/>
        <w:t>нестандартные виды уроков, тесты, а также различные формы учебной деятельности</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Метод и приём могут меняться местами. Но независимо от этого, учитель обязан включить в структуру своего урока тот или иной приём, метод. В результате у учащихся будет формироваться интерес к учебному процессу, повышаться активность, что имеет немаловажное значение для учителя в его работе.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Достижение высоких результатов начального образования по ФГОС невозможно без условий реализации основной образовательной программы, особое место в которых занимает учебно-методическое и информационное обеспечение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Ни для кого не секрет, что образование постоянно развивается и изменяется, подстраивается под потребности современных детей. На сегодняшний день невозможно заинтересовать ученика только рассказами и письмом мелом на зеленой доске. В настоящее время учителя стараются держаться как можно дальше от такого сценария и активно вовлекают детей в работу, находя разные подходы к обучению.</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Особенно важно использовать современные технологии на уроках в начальной школе. Ведь помимо инновационных веяний, важно учитывать, что в младшем школьном возрасте у детей происходит смена образа и стиля жизни: новая социальная роль – ученик, новый вид деятельности – учебная деятельность. Вчерашний детсадовец зачастую приходит в школу с социальным мотивом – стать школьником и его интерес достаточно быстро насыщается. Учителю важно уже в первые дни обучения сформировать у первоклашек новый мотив – к получению новых знаний, к интересу к самому материалу.</w:t>
      </w:r>
    </w:p>
    <w:p w:rsidR="00DB2DCC"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Для формирования познавательного мотива, а также поддержания его во время всего обучения в начальной школе, педагогу важно создать банк эффективных приёмов и методов и не забывать постоянно пополнять его новинками. Чтобы обеспечить учеников заинтересованностью материалом на уроках, спешу поделиться своей копилкой эффективных методов, приёмов и технологий.</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Для младшего школьного возраста характерны яркость и непосредственность восприятия, легкость вхождения в образы. Дети свободно вовлекаются в любую деятельность, особенно в игровую. Одно из эффективных средств развития интереса к учебному предмету – дидактическая игра: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помогает снять чувство усталости;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раскрывает способности детей, их индивидуальность;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lastRenderedPageBreak/>
        <w:t xml:space="preserve">усиливает непроизвольное запоминание.  </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Поэтому игровая технология – самая актуальная для учителя начальной школы, особенно при работе с 1-м и 2-м классами. Первый год обучения является стартовым и крайне важным для формирования универсальных учебных действий, т.к. именно в этот год у детей происходит плавный переход от игровой деятельности к учебной. Этот переход возможен только при интенсивном формировании всех видов универсальных действий.</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Внедрение ТРИЗ-РТВ-технологии в практику учителей начальных классов позволяет решить с</w:t>
      </w:r>
      <w:r>
        <w:rPr>
          <w:rFonts w:ascii="Times New Roman" w:hAnsi="Times New Roman" w:cs="Times New Roman"/>
          <w:sz w:val="28"/>
          <w:szCs w:val="28"/>
        </w:rPr>
        <w:t>ледующие педагогические задачи.</w:t>
      </w:r>
    </w:p>
    <w:p w:rsidR="00E9072E" w:rsidRPr="00E9072E" w:rsidRDefault="00E9072E" w:rsidP="00E9072E">
      <w:pPr>
        <w:rPr>
          <w:rFonts w:ascii="Times New Roman" w:hAnsi="Times New Roman" w:cs="Times New Roman"/>
          <w:b/>
          <w:sz w:val="28"/>
          <w:szCs w:val="28"/>
        </w:rPr>
      </w:pPr>
      <w:r w:rsidRPr="00E9072E">
        <w:rPr>
          <w:rFonts w:ascii="Times New Roman" w:hAnsi="Times New Roman" w:cs="Times New Roman"/>
          <w:b/>
          <w:sz w:val="28"/>
          <w:szCs w:val="28"/>
        </w:rPr>
        <w:t>1. Воспитательные: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формирование у детей правильного отношения к окружающему миру;</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у детей самостоятельности, уверенности в своих силах, ощущения, что они смогут справиться с решением любой задачи;</w:t>
      </w:r>
    </w:p>
    <w:p w:rsidR="00E9072E" w:rsidRPr="00E9072E" w:rsidRDefault="00E9072E" w:rsidP="00E9072E">
      <w:pPr>
        <w:rPr>
          <w:rFonts w:ascii="Times New Roman" w:hAnsi="Times New Roman" w:cs="Times New Roman"/>
          <w:b/>
          <w:sz w:val="28"/>
          <w:szCs w:val="28"/>
        </w:rPr>
      </w:pPr>
      <w:r w:rsidRPr="00E9072E">
        <w:rPr>
          <w:rFonts w:ascii="Times New Roman" w:hAnsi="Times New Roman" w:cs="Times New Roman"/>
          <w:b/>
          <w:sz w:val="28"/>
          <w:szCs w:val="28"/>
        </w:rPr>
        <w:t>2. Образовательные: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повышение уровня общей образованности учащихся;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формирование положительного отношения детей к учебному процессу;</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умение анализировать и решать изобретательские, практические и социальные задачи;</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целенаправленное развитие системно-диалектического мышления.</w:t>
      </w:r>
    </w:p>
    <w:p w:rsidR="00E9072E" w:rsidRPr="00E9072E" w:rsidRDefault="00E9072E" w:rsidP="00E9072E">
      <w:pPr>
        <w:rPr>
          <w:rFonts w:ascii="Times New Roman" w:hAnsi="Times New Roman" w:cs="Times New Roman"/>
          <w:b/>
          <w:sz w:val="28"/>
          <w:szCs w:val="28"/>
        </w:rPr>
      </w:pPr>
      <w:r w:rsidRPr="00E9072E">
        <w:rPr>
          <w:rFonts w:ascii="Times New Roman" w:hAnsi="Times New Roman" w:cs="Times New Roman"/>
          <w:b/>
          <w:sz w:val="28"/>
          <w:szCs w:val="28"/>
        </w:rPr>
        <w:t>3. Развивающие: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памяти, внимания, логики и интеллекта в целом;</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творческих способностей (беглости, гибкости, оригинальности мышления);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пространственного мышления;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речи;</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умение анализировать, синтезировать, комбинировать;</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развитие творческого мышления.</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Основное направление в начальной школе – развитие управляемого творческого воображения и фантазии и пропедевтика ТРИЗ, то есть подготовка сознания ребенка к дальнейшему восприятию ТРИЗ.</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Для этого используются мозговой штурм, метод пиктограмм, </w:t>
      </w:r>
      <w:proofErr w:type="spellStart"/>
      <w:r w:rsidRPr="00E9072E">
        <w:rPr>
          <w:rFonts w:ascii="Times New Roman" w:hAnsi="Times New Roman" w:cs="Times New Roman"/>
          <w:sz w:val="28"/>
          <w:szCs w:val="28"/>
        </w:rPr>
        <w:t>дихометрия</w:t>
      </w:r>
      <w:proofErr w:type="spellEnd"/>
      <w:r w:rsidRPr="00E9072E">
        <w:rPr>
          <w:rFonts w:ascii="Times New Roman" w:hAnsi="Times New Roman" w:cs="Times New Roman"/>
          <w:sz w:val="28"/>
          <w:szCs w:val="28"/>
        </w:rPr>
        <w:t xml:space="preserve"> (сужение поля поиска) и методы создания речевых творческих продуктов (загадки, метафоры, творческие сочинения по картине).</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lastRenderedPageBreak/>
        <w:t>На занятиях обучения грамоте используются игры: «Да –</w:t>
      </w:r>
      <w:proofErr w:type="spellStart"/>
      <w:proofErr w:type="gramStart"/>
      <w:r w:rsidRPr="00E9072E">
        <w:rPr>
          <w:rFonts w:ascii="Times New Roman" w:hAnsi="Times New Roman" w:cs="Times New Roman"/>
          <w:sz w:val="28"/>
          <w:szCs w:val="28"/>
        </w:rPr>
        <w:t>нетки</w:t>
      </w:r>
      <w:proofErr w:type="spellEnd"/>
      <w:r w:rsidRPr="00E9072E">
        <w:rPr>
          <w:rFonts w:ascii="Times New Roman" w:hAnsi="Times New Roman" w:cs="Times New Roman"/>
          <w:sz w:val="28"/>
          <w:szCs w:val="28"/>
        </w:rPr>
        <w:t>»  метод</w:t>
      </w:r>
      <w:proofErr w:type="gramEnd"/>
      <w:r w:rsidRPr="00E9072E">
        <w:rPr>
          <w:rFonts w:ascii="Times New Roman" w:hAnsi="Times New Roman" w:cs="Times New Roman"/>
          <w:sz w:val="28"/>
          <w:szCs w:val="28"/>
        </w:rPr>
        <w:t xml:space="preserve"> сужения поиска посредством задавания вопросов, на которые можно отвечать «да-нет», «Было – стало», «Мои друзья», «Аукцион». Для уроков математики — игры на отработку классификации предметов (цвет, форма, размер, количество и </w:t>
      </w:r>
      <w:proofErr w:type="spellStart"/>
      <w:r w:rsidRPr="00E9072E">
        <w:rPr>
          <w:rFonts w:ascii="Times New Roman" w:hAnsi="Times New Roman" w:cs="Times New Roman"/>
          <w:sz w:val="28"/>
          <w:szCs w:val="28"/>
        </w:rPr>
        <w:t>д.р</w:t>
      </w:r>
      <w:proofErr w:type="spellEnd"/>
      <w:r w:rsidRPr="00E9072E">
        <w:rPr>
          <w:rFonts w:ascii="Times New Roman" w:hAnsi="Times New Roman" w:cs="Times New Roman"/>
          <w:sz w:val="28"/>
          <w:szCs w:val="28"/>
        </w:rPr>
        <w:t xml:space="preserve">.), состава числа «Домики”, «Собери елочку». </w:t>
      </w:r>
    </w:p>
    <w:p w:rsidR="00E9072E" w:rsidRDefault="00E9072E" w:rsidP="00E9072E">
      <w:pPr>
        <w:rPr>
          <w:rFonts w:ascii="Times New Roman" w:hAnsi="Times New Roman" w:cs="Times New Roman"/>
          <w:sz w:val="28"/>
          <w:szCs w:val="28"/>
        </w:rPr>
      </w:pPr>
      <w:proofErr w:type="spellStart"/>
      <w:r w:rsidRPr="00E9072E">
        <w:rPr>
          <w:rFonts w:ascii="Times New Roman" w:hAnsi="Times New Roman" w:cs="Times New Roman"/>
          <w:sz w:val="28"/>
          <w:szCs w:val="28"/>
        </w:rPr>
        <w:t>Инсценирование</w:t>
      </w:r>
      <w:proofErr w:type="spellEnd"/>
      <w:r w:rsidRPr="00E9072E">
        <w:rPr>
          <w:rFonts w:ascii="Times New Roman" w:hAnsi="Times New Roman" w:cs="Times New Roman"/>
          <w:sz w:val="28"/>
          <w:szCs w:val="28"/>
        </w:rPr>
        <w:t xml:space="preserve"> на уроках в начальных классах формируют воссоздающее воображение, делая содержание текста более зрелищным, наглядным. Инсценируя, дети изображают, рисуют героев с помощью интонации, мимики, позы, жестов. Драматизация очень важна для развития речи и эмоционального развития ребенка. Знакомство с приемом драматизации можно начинать с инсценировки сказок.</w:t>
      </w:r>
    </w:p>
    <w:p w:rsidR="00E9072E" w:rsidRPr="00E9072E" w:rsidRDefault="00E9072E" w:rsidP="00E9072E">
      <w:pPr>
        <w:rPr>
          <w:rFonts w:ascii="Times New Roman" w:hAnsi="Times New Roman" w:cs="Times New Roman"/>
          <w:sz w:val="28"/>
          <w:szCs w:val="28"/>
        </w:rPr>
      </w:pPr>
      <w:r w:rsidRPr="00E9072E">
        <w:rPr>
          <w:rFonts w:ascii="Times New Roman" w:hAnsi="Times New Roman" w:cs="Times New Roman"/>
          <w:sz w:val="28"/>
          <w:szCs w:val="28"/>
        </w:rPr>
        <w:t xml:space="preserve">Таким образом, педагогическая технология функционирует и в качестве науки (область педагогической теории), исследующей и проектирующей наиболее рациональные пути обучения; и в качестве системы алгоритмов, </w:t>
      </w:r>
      <w:proofErr w:type="gramStart"/>
      <w:r w:rsidRPr="00E9072E">
        <w:rPr>
          <w:rFonts w:ascii="Times New Roman" w:hAnsi="Times New Roman" w:cs="Times New Roman"/>
          <w:sz w:val="28"/>
          <w:szCs w:val="28"/>
        </w:rPr>
        <w:t>способов  деятельности</w:t>
      </w:r>
      <w:proofErr w:type="gramEnd"/>
      <w:r w:rsidRPr="00E9072E">
        <w:rPr>
          <w:rFonts w:ascii="Times New Roman" w:hAnsi="Times New Roman" w:cs="Times New Roman"/>
          <w:sz w:val="28"/>
          <w:szCs w:val="28"/>
        </w:rPr>
        <w:t>; и в качестве реального процесса обучения и воспитания. Она может быть представлена либо всем комплексом своих аспектов, либо научной разработкой (проектом, концепцией), либо описанием программы действий, либо реально осуществляющимся в практике процессом.</w:t>
      </w:r>
    </w:p>
    <w:sectPr w:rsidR="00E9072E" w:rsidRPr="00E907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72E"/>
    <w:rsid w:val="001656A7"/>
    <w:rsid w:val="00294F23"/>
    <w:rsid w:val="00DB2DCC"/>
    <w:rsid w:val="00E2617C"/>
    <w:rsid w:val="00E90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BBAE6-0F9D-4AAE-A5F1-844C15F48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1088</Words>
  <Characters>6203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2025-01-10T14:22:00Z</dcterms:created>
  <dcterms:modified xsi:type="dcterms:W3CDTF">2025-01-10T14:22:00Z</dcterms:modified>
</cp:coreProperties>
</file>