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C5C26">
      <w:pPr>
        <w:spacing w:after="200" w:line="276" w:lineRule="auto"/>
        <w:jc w:val="left"/>
        <w:rPr>
          <w:rFonts w:ascii="Times New Roman" w:hAnsi="Times New Roman"/>
          <w:sz w:val="24"/>
          <w:szCs w:val="24"/>
        </w:rPr>
      </w:pPr>
      <w:r>
        <w:rPr>
          <w:rFonts w:hint="default" w:ascii="Times New Roman" w:hAnsi="Times New Roman" w:eastAsia="SimSun" w:cs="Arial"/>
          <w:b w:val="0"/>
          <w:bCs w:val="0"/>
          <w:i w:val="0"/>
          <w:iCs w:val="0"/>
          <w:color w:val="auto"/>
          <w:sz w:val="24"/>
          <w:szCs w:val="24"/>
          <w:highlight w:val="none"/>
          <w:vertAlign w:val="baseline"/>
          <w:lang w:val="en-US"/>
        </w:rPr>
        <w:t xml:space="preserve">    </w:t>
      </w:r>
      <w:r>
        <w:rPr>
          <w:rFonts w:hint="default" w:ascii="Times New Roman" w:hAnsi="Times New Roman" w:eastAsia="SimSun" w:cs="Arial"/>
          <w:b w:val="0"/>
          <w:bCs w:val="0"/>
          <w:i w:val="0"/>
          <w:iCs w:val="0"/>
          <w:color w:val="auto"/>
          <w:sz w:val="24"/>
          <w:szCs w:val="24"/>
          <w:highlight w:val="none"/>
          <w:vertAlign w:val="baseline"/>
          <w:lang w:val="ru-RU"/>
        </w:rPr>
        <w:t>УДК 313.356.2(510)</w:t>
      </w:r>
    </w:p>
    <w:p w14:paraId="5D63F06D">
      <w:pPr>
        <w:spacing w:after="200" w:line="276" w:lineRule="auto"/>
        <w:ind w:left="709"/>
        <w:jc w:val="left"/>
        <w:rPr>
          <w:rFonts w:ascii="Times New Roman" w:hAnsi="Times New Roman"/>
          <w:sz w:val="24"/>
          <w:szCs w:val="24"/>
        </w:rPr>
      </w:pPr>
    </w:p>
    <w:p w14:paraId="307281A0">
      <w:pPr>
        <w:spacing w:after="200" w:line="276" w:lineRule="auto"/>
        <w:ind w:left="709"/>
        <w:jc w:val="left"/>
        <w:rPr>
          <w:rFonts w:ascii="Times New Roman" w:hAnsi="Times New Roman"/>
          <w:sz w:val="24"/>
          <w:szCs w:val="24"/>
        </w:rPr>
      </w:pPr>
      <w:r>
        <w:rPr>
          <w:rFonts w:hint="default" w:ascii="Times New Roman" w:hAnsi="Times New Roman" w:eastAsia="SimSun" w:cs="Arial"/>
          <w:b/>
          <w:bCs/>
          <w:i/>
          <w:iCs/>
          <w:color w:val="auto"/>
          <w:sz w:val="24"/>
          <w:szCs w:val="24"/>
          <w:highlight w:val="none"/>
          <w:vertAlign w:val="baseline"/>
          <w:lang w:val="en-US"/>
        </w:rPr>
        <w:t>Давлетова Карина Халяфовна</w:t>
      </w:r>
      <w:r>
        <w:rPr>
          <w:rFonts w:hint="default" w:ascii="Times New Roman" w:hAnsi="Times New Roman" w:eastAsia="SimSun" w:cs="Arial"/>
          <w:b/>
          <w:bCs/>
          <w:i/>
          <w:iCs/>
          <w:color w:val="auto"/>
          <w:sz w:val="24"/>
          <w:szCs w:val="24"/>
          <w:highlight w:val="none"/>
          <w:vertAlign w:val="baseline"/>
          <w:lang w:val="ru-RU"/>
        </w:rPr>
        <w:t xml:space="preserve"> </w:t>
      </w:r>
      <w:r>
        <w:rPr>
          <w:rFonts w:hint="default" w:ascii="Times New Roman" w:hAnsi="Times New Roman" w:eastAsia="SimSun" w:cs="Arial"/>
          <w:b/>
          <w:bCs/>
          <w:i/>
          <w:iCs/>
          <w:color w:val="auto"/>
          <w:sz w:val="24"/>
          <w:szCs w:val="24"/>
          <w:highlight w:val="none"/>
          <w:vertAlign w:val="superscript"/>
          <w:lang w:val="ru-RU"/>
        </w:rPr>
        <w:t>1</w:t>
      </w:r>
      <w:r>
        <w:rPr>
          <w:rFonts w:hint="default" w:ascii="Times New Roman" w:hAnsi="Times New Roman" w:eastAsia="SimSun" w:cs="Arial"/>
          <w:b/>
          <w:bCs/>
          <w:i/>
          <w:iCs/>
          <w:color w:val="auto"/>
          <w:sz w:val="24"/>
          <w:szCs w:val="24"/>
          <w:highlight w:val="none"/>
          <w:vertAlign w:val="baseline"/>
          <w:lang w:val="ru-RU"/>
        </w:rPr>
        <w:t xml:space="preserve">, </w:t>
      </w:r>
      <w:r>
        <w:rPr>
          <w:rFonts w:hint="default" w:ascii="Times New Roman" w:hAnsi="Times New Roman" w:eastAsia="SimSun" w:cs="Arial"/>
          <w:b/>
          <w:bCs/>
          <w:i/>
          <w:iCs/>
          <w:color w:val="auto"/>
          <w:sz w:val="24"/>
          <w:szCs w:val="24"/>
          <w:highlight w:val="none"/>
          <w:vertAlign w:val="baseline"/>
          <w:lang w:val="en-US"/>
        </w:rPr>
        <w:t>Халфина Регина Робертовна</w:t>
      </w:r>
      <w:r>
        <w:rPr>
          <w:rFonts w:hint="default" w:ascii="Times New Roman" w:hAnsi="Times New Roman" w:eastAsia="SimSun" w:cs="Arial"/>
          <w:b/>
          <w:bCs/>
          <w:i/>
          <w:iCs/>
          <w:color w:val="auto"/>
          <w:sz w:val="24"/>
          <w:szCs w:val="24"/>
          <w:highlight w:val="none"/>
          <w:vertAlign w:val="baseline"/>
          <w:lang w:val="ru-RU"/>
        </w:rPr>
        <w:t xml:space="preserve"> </w:t>
      </w:r>
      <w:r>
        <w:rPr>
          <w:rFonts w:hint="default" w:ascii="Times New Roman" w:hAnsi="Times New Roman" w:eastAsia="SimSun" w:cs="Arial"/>
          <w:b/>
          <w:bCs/>
          <w:i/>
          <w:iCs/>
          <w:color w:val="auto"/>
          <w:sz w:val="24"/>
          <w:szCs w:val="24"/>
          <w:highlight w:val="none"/>
          <w:vertAlign w:val="superscript"/>
          <w:lang w:val="ru-RU"/>
        </w:rPr>
        <w:t>2</w:t>
      </w:r>
    </w:p>
    <w:p w14:paraId="3B9C414D">
      <w:pPr>
        <w:spacing w:after="200" w:line="276" w:lineRule="auto"/>
        <w:ind w:left="709"/>
        <w:jc w:val="left"/>
        <w:rPr>
          <w:rFonts w:ascii="Times New Roman" w:hAnsi="Times New Roman"/>
          <w:sz w:val="24"/>
          <w:szCs w:val="24"/>
        </w:rPr>
      </w:pPr>
      <w:r>
        <w:rPr>
          <w:rFonts w:hint="default" w:ascii="Times New Roman" w:hAnsi="Times New Roman" w:eastAsia="SimSun" w:cs="Arial"/>
          <w:b w:val="0"/>
          <w:bCs w:val="0"/>
          <w:i/>
          <w:iCs/>
          <w:color w:val="auto"/>
          <w:sz w:val="24"/>
          <w:szCs w:val="24"/>
          <w:highlight w:val="none"/>
          <w:vertAlign w:val="superscript"/>
          <w:lang w:val="ru-RU"/>
        </w:rPr>
        <w:t>1</w:t>
      </w:r>
      <w:r>
        <w:rPr>
          <w:rFonts w:hint="default" w:ascii="Times New Roman" w:hAnsi="Times New Roman" w:eastAsia="SimSun" w:cs="Arial"/>
          <w:b/>
          <w:bCs/>
          <w:i/>
          <w:iCs/>
          <w:color w:val="auto"/>
          <w:sz w:val="24"/>
          <w:szCs w:val="24"/>
          <w:highlight w:val="none"/>
          <w:vertAlign w:val="superscript"/>
          <w:lang w:val="ru-RU"/>
        </w:rPr>
        <w:t>,</w:t>
      </w:r>
      <w:r>
        <w:rPr>
          <w:rFonts w:hint="default" w:ascii="Times New Roman" w:hAnsi="Times New Roman" w:eastAsia="SimSun" w:cs="Arial"/>
          <w:b w:val="0"/>
          <w:bCs w:val="0"/>
          <w:i/>
          <w:iCs/>
          <w:color w:val="auto"/>
          <w:sz w:val="24"/>
          <w:szCs w:val="24"/>
          <w:highlight w:val="none"/>
          <w:vertAlign w:val="superscript"/>
          <w:lang w:val="ru-RU"/>
        </w:rPr>
        <w:t>2</w:t>
      </w:r>
      <w:r>
        <w:rPr>
          <w:rFonts w:hint="default" w:ascii="Times New Roman" w:hAnsi="Times New Roman" w:eastAsia="SimSun" w:cs="Arial"/>
          <w:b w:val="0"/>
          <w:bCs w:val="0"/>
          <w:i/>
          <w:iCs/>
          <w:color w:val="auto"/>
          <w:sz w:val="24"/>
          <w:szCs w:val="24"/>
          <w:highlight w:val="none"/>
          <w:vertAlign w:val="baseline"/>
          <w:lang w:val="ru-RU"/>
        </w:rPr>
        <w:t>Башкирский государственный педагогический университет им. М.Акмуллы, Уфа, Россия</w:t>
      </w:r>
    </w:p>
    <w:p w14:paraId="1FF051B9">
      <w:pPr>
        <w:spacing w:after="200" w:line="276" w:lineRule="auto"/>
        <w:ind w:firstLine="700"/>
        <w:jc w:val="left"/>
        <w:rPr>
          <w:rFonts w:ascii="Times New Roman" w:hAnsi="Times New Roman"/>
          <w:sz w:val="24"/>
          <w:szCs w:val="24"/>
        </w:rPr>
      </w:pPr>
      <w:r>
        <w:rPr>
          <w:sz w:val="24"/>
          <w:szCs w:val="24"/>
        </w:rPr>
        <w:fldChar w:fldCharType="begin"/>
      </w:r>
      <w:r>
        <w:rPr>
          <w:sz w:val="24"/>
          <w:szCs w:val="24"/>
        </w:rPr>
        <w:instrText xml:space="preserve"> HYPERLINK "mailto:1YM19981013@163.com" </w:instrText>
      </w:r>
      <w:r>
        <w:rPr>
          <w:sz w:val="24"/>
          <w:szCs w:val="24"/>
        </w:rPr>
        <w:fldChar w:fldCharType="separate"/>
      </w:r>
      <w:r>
        <w:rPr>
          <w:rStyle w:val="6"/>
          <w:rFonts w:hint="default" w:ascii="Times New Roman" w:hAnsi="Times New Roman" w:eastAsia="Times New Roman" w:cs="Times New Roman"/>
          <w:b w:val="0"/>
          <w:bCs w:val="0"/>
          <w:i/>
          <w:iCs/>
          <w:color w:val="0000FF"/>
          <w:sz w:val="24"/>
          <w:szCs w:val="24"/>
          <w:highlight w:val="none"/>
          <w:u w:val="single" w:color="auto"/>
          <w:vertAlign w:val="superscript"/>
          <w:lang w:val="ru-RU"/>
        </w:rPr>
        <w:t>1</w:t>
      </w:r>
      <w:r>
        <w:rPr>
          <w:rStyle w:val="6"/>
          <w:rFonts w:hint="default" w:ascii="Times New Roman" w:hAnsi="Times New Roman" w:eastAsia="Times New Roman" w:cs="Times New Roman"/>
          <w:b w:val="0"/>
          <w:bCs w:val="0"/>
          <w:i/>
          <w:iCs/>
          <w:color w:val="0000FF"/>
          <w:sz w:val="24"/>
          <w:szCs w:val="24"/>
          <w:highlight w:val="none"/>
          <w:u w:val="single" w:color="auto"/>
          <w:vertAlign w:val="superscript"/>
          <w:lang w:val="en-US"/>
        </w:rPr>
        <w:t xml:space="preserve"> </w:t>
      </w:r>
      <w:r>
        <w:rPr>
          <w:rStyle w:val="6"/>
          <w:rFonts w:hint="default" w:ascii="Times New Roman" w:hAnsi="Times New Roman" w:eastAsia="Times New Roman" w:cs="Times New Roman"/>
          <w:b w:val="0"/>
          <w:bCs w:val="0"/>
          <w:i/>
          <w:iCs/>
          <w:color w:val="0000FF"/>
          <w:sz w:val="24"/>
          <w:szCs w:val="24"/>
          <w:highlight w:val="none"/>
          <w:u w:val="single" w:color="auto"/>
          <w:vertAlign w:val="baseline"/>
          <w:lang w:val="en-US"/>
        </w:rPr>
        <w:t>k.girskis@yandex.ru</w:t>
      </w:r>
      <w:r>
        <w:rPr>
          <w:sz w:val="24"/>
          <w:szCs w:val="24"/>
        </w:rPr>
        <w:fldChar w:fldCharType="end"/>
      </w:r>
    </w:p>
    <w:p w14:paraId="706C9F84">
      <w:pPr>
        <w:spacing w:after="200" w:line="276" w:lineRule="auto"/>
        <w:ind w:firstLine="700"/>
        <w:jc w:val="left"/>
        <w:rPr>
          <w:rFonts w:ascii="Times New Roman" w:hAnsi="Times New Roman"/>
          <w:sz w:val="24"/>
          <w:szCs w:val="24"/>
        </w:rPr>
      </w:pPr>
      <w:r>
        <w:rPr>
          <w:sz w:val="24"/>
          <w:szCs w:val="24"/>
        </w:rPr>
        <w:fldChar w:fldCharType="begin"/>
      </w:r>
      <w:r>
        <w:rPr>
          <w:sz w:val="24"/>
          <w:szCs w:val="24"/>
        </w:rPr>
        <w:instrText xml:space="preserve"> HYPERLINK "mailto:2ekaterina-plehanova5@yandex.ru" </w:instrText>
      </w:r>
      <w:r>
        <w:rPr>
          <w:sz w:val="24"/>
          <w:szCs w:val="24"/>
        </w:rPr>
        <w:fldChar w:fldCharType="separate"/>
      </w:r>
      <w:r>
        <w:rPr>
          <w:rStyle w:val="6"/>
          <w:rFonts w:hint="default" w:ascii="Times New Roman" w:hAnsi="Times New Roman" w:eastAsia="Times New Roman" w:cs="Times New Roman"/>
          <w:b w:val="0"/>
          <w:bCs w:val="0"/>
          <w:i/>
          <w:iCs/>
          <w:color w:val="0000FF"/>
          <w:sz w:val="24"/>
          <w:szCs w:val="24"/>
          <w:highlight w:val="none"/>
          <w:u w:val="single" w:color="auto"/>
          <w:vertAlign w:val="superscript"/>
          <w:lang w:val="ru-RU"/>
        </w:rPr>
        <w:t>2</w:t>
      </w:r>
      <w:r>
        <w:rPr>
          <w:rStyle w:val="6"/>
          <w:rFonts w:hint="default" w:ascii="Times New Roman" w:hAnsi="Times New Roman" w:eastAsia="Times New Roman" w:cs="Times New Roman"/>
          <w:b w:val="0"/>
          <w:bCs w:val="0"/>
          <w:i/>
          <w:iCs/>
          <w:color w:val="0000FF"/>
          <w:sz w:val="24"/>
          <w:szCs w:val="24"/>
          <w:highlight w:val="none"/>
          <w:u w:val="single" w:color="auto"/>
          <w:vertAlign w:val="baseline"/>
          <w:lang w:val="en-US"/>
        </w:rPr>
        <w:t>Fpconf@mail.r</w:t>
      </w:r>
      <w:r>
        <w:rPr>
          <w:rStyle w:val="6"/>
          <w:rFonts w:hint="default" w:ascii="Times New Roman" w:hAnsi="Times New Roman" w:eastAsia="Times New Roman" w:cs="Times New Roman"/>
          <w:b w:val="0"/>
          <w:bCs w:val="0"/>
          <w:i/>
          <w:iCs/>
          <w:color w:val="0000FF"/>
          <w:sz w:val="24"/>
          <w:szCs w:val="24"/>
          <w:highlight w:val="none"/>
          <w:u w:val="single" w:color="auto"/>
          <w:vertAlign w:val="baseline"/>
          <w:lang w:val="ru-RU"/>
        </w:rPr>
        <w:t>u</w:t>
      </w:r>
      <w:r>
        <w:rPr>
          <w:sz w:val="24"/>
          <w:szCs w:val="24"/>
        </w:rPr>
        <w:fldChar w:fldCharType="end"/>
      </w:r>
    </w:p>
    <w:p w14:paraId="51A01523">
      <w:pPr>
        <w:spacing w:after="200" w:line="276" w:lineRule="auto"/>
        <w:jc w:val="center"/>
        <w:rPr>
          <w:rFonts w:ascii="Times New Roman" w:hAnsi="Times New Roman"/>
          <w:sz w:val="24"/>
          <w:szCs w:val="24"/>
        </w:rPr>
      </w:pPr>
      <w:r>
        <w:rPr>
          <w:rFonts w:hint="default" w:ascii="Times New Roman" w:hAnsi="Times New Roman" w:eastAsia="SimSun" w:cs="Arial"/>
          <w:b w:val="0"/>
          <w:bCs w:val="0"/>
          <w:i/>
          <w:iCs/>
          <w:color w:val="auto"/>
          <w:sz w:val="24"/>
          <w:szCs w:val="24"/>
          <w:highlight w:val="none"/>
          <w:vertAlign w:val="baseline"/>
          <w:lang w:val="ru-RU"/>
        </w:rPr>
        <w:t xml:space="preserve">Автор, ответственный за переписку: </w:t>
      </w:r>
      <w:r>
        <w:rPr>
          <w:rFonts w:hint="default" w:ascii="Times New Roman" w:hAnsi="Times New Roman" w:eastAsia="SimSun" w:cs="Arial"/>
          <w:b w:val="0"/>
          <w:bCs w:val="0"/>
          <w:i/>
          <w:iCs/>
          <w:color w:val="auto"/>
          <w:sz w:val="24"/>
          <w:szCs w:val="24"/>
          <w:highlight w:val="none"/>
          <w:vertAlign w:val="baseline"/>
          <w:lang w:val="en-US"/>
        </w:rPr>
        <w:t>Давлетова Карина Халяфовна</w:t>
      </w:r>
      <w:r>
        <w:rPr>
          <w:rFonts w:hint="default" w:ascii="Times New Roman" w:hAnsi="Times New Roman" w:eastAsia="SimSun" w:cs="Arial"/>
          <w:b w:val="0"/>
          <w:bCs w:val="0"/>
          <w:i w:val="0"/>
          <w:iCs w:val="0"/>
          <w:color w:val="auto"/>
          <w:sz w:val="24"/>
          <w:szCs w:val="24"/>
          <w:highlight w:val="none"/>
          <w:vertAlign w:val="baseline"/>
          <w:lang w:val="ru-RU"/>
        </w:rPr>
        <w:t>,</w:t>
      </w:r>
    </w:p>
    <w:p w14:paraId="3C6C12C4">
      <w:pPr>
        <w:spacing w:after="200" w:line="276" w:lineRule="auto"/>
        <w:ind w:firstLine="700"/>
        <w:jc w:val="center"/>
        <w:rPr>
          <w:rFonts w:ascii="Times New Roman" w:hAnsi="Times New Roman"/>
          <w:sz w:val="24"/>
          <w:szCs w:val="24"/>
        </w:rPr>
      </w:pPr>
      <w:r>
        <w:rPr>
          <w:rFonts w:hint="default" w:ascii="Times New Roman" w:hAnsi="Times New Roman" w:eastAsia="SimSun" w:cs="Arial"/>
          <w:b w:val="0"/>
          <w:bCs w:val="0"/>
          <w:i/>
          <w:iCs/>
          <w:color w:val="auto"/>
          <w:sz w:val="24"/>
          <w:szCs w:val="24"/>
          <w:highlight w:val="none"/>
          <w:vertAlign w:val="baseline"/>
          <w:lang w:val="en-US"/>
        </w:rPr>
        <w:t>k.girskis</w:t>
      </w:r>
      <w:r>
        <w:rPr>
          <w:rFonts w:hint="default" w:ascii="Times New Roman" w:hAnsi="Times New Roman" w:eastAsia="SimSun" w:cs="Arial"/>
          <w:b w:val="0"/>
          <w:bCs w:val="0"/>
          <w:i/>
          <w:iCs/>
          <w:color w:val="auto"/>
          <w:sz w:val="24"/>
          <w:szCs w:val="24"/>
          <w:highlight w:val="none"/>
          <w:vertAlign w:val="baseline"/>
          <w:lang w:val="ru-RU"/>
        </w:rPr>
        <w:t>@yandex.ru</w:t>
      </w:r>
    </w:p>
    <w:p w14:paraId="2E1A0712">
      <w:pPr>
        <w:spacing w:after="200" w:line="276" w:lineRule="auto"/>
        <w:jc w:val="center"/>
        <w:rPr>
          <w:rFonts w:ascii="Times New Roman" w:hAnsi="Times New Roman"/>
          <w:sz w:val="24"/>
          <w:szCs w:val="24"/>
        </w:rPr>
      </w:pPr>
    </w:p>
    <w:p w14:paraId="34845825">
      <w:pPr>
        <w:spacing w:after="200" w:line="276" w:lineRule="auto"/>
        <w:ind w:firstLine="360" w:firstLineChars="150"/>
        <w:jc w:val="left"/>
        <w:rPr>
          <w:rFonts w:ascii="Times New Roman" w:hAnsi="Times New Roman"/>
          <w:sz w:val="24"/>
          <w:szCs w:val="24"/>
        </w:rPr>
      </w:pPr>
    </w:p>
    <w:p w14:paraId="71F5E018">
      <w:pPr>
        <w:shd w:val="clear" w:color="FFFFFF" w:fill="FFFFFF"/>
        <w:spacing w:after="200" w:line="360" w:lineRule="auto"/>
        <w:jc w:val="both"/>
        <w:rPr>
          <w:rFonts w:ascii="Times New Roman" w:hAnsi="Times New Roman"/>
          <w:sz w:val="28"/>
          <w:szCs w:val="28"/>
          <w:lang w:val="en-US"/>
        </w:rPr>
      </w:pPr>
    </w:p>
    <w:p w14:paraId="346B1303">
      <w:pPr>
        <w:shd w:val="clear" w:color="FFFFFF" w:fill="FFFFFF"/>
        <w:spacing w:after="200" w:line="360" w:lineRule="auto"/>
        <w:jc w:val="both"/>
        <w:rPr>
          <w:rFonts w:ascii="Times New Roman" w:hAnsi="Times New Roman"/>
          <w:sz w:val="28"/>
          <w:szCs w:val="28"/>
        </w:rPr>
      </w:pPr>
      <w:r>
        <w:rPr>
          <w:rFonts w:ascii="Times New Roman" w:hAnsi="Times New Roman"/>
          <w:sz w:val="28"/>
          <w:szCs w:val="28"/>
          <w:lang w:val="en-US"/>
        </w:rPr>
        <w:t>Davletova Karina Khalafovna 1, Khalfina Regina Robertovna 2</w:t>
      </w:r>
    </w:p>
    <w:p w14:paraId="6BBC537F">
      <w:pPr>
        <w:shd w:val="clear" w:color="FFFFFF" w:fill="FFFFFF"/>
        <w:spacing w:after="200" w:line="360" w:lineRule="auto"/>
        <w:jc w:val="both"/>
        <w:rPr>
          <w:rFonts w:ascii="Times New Roman" w:hAnsi="Times New Roman"/>
          <w:sz w:val="28"/>
          <w:szCs w:val="28"/>
        </w:rPr>
      </w:pPr>
      <w:r>
        <w:rPr>
          <w:rFonts w:ascii="Times New Roman" w:hAnsi="Times New Roman"/>
          <w:sz w:val="28"/>
          <w:szCs w:val="28"/>
          <w:lang w:val="en-US"/>
        </w:rPr>
        <w:t>1,2 Bashkir State Pedagogical University named after M.Akmulla, Ufa, Russia</w:t>
      </w:r>
    </w:p>
    <w:p w14:paraId="3CB75279">
      <w:pPr>
        <w:shd w:val="clear" w:color="FFFFFF" w:fill="FFFFFF"/>
        <w:spacing w:after="200" w:line="360" w:lineRule="auto"/>
        <w:jc w:val="both"/>
        <w:rPr>
          <w:rFonts w:ascii="Times New Roman" w:hAnsi="Times New Roman"/>
          <w:sz w:val="28"/>
          <w:szCs w:val="28"/>
        </w:rPr>
      </w:pPr>
      <w:r>
        <w:rPr>
          <w:rFonts w:ascii="Times New Roman" w:hAnsi="Times New Roman"/>
          <w:sz w:val="28"/>
          <w:szCs w:val="28"/>
          <w:lang w:val="en-US"/>
        </w:rPr>
        <w:t xml:space="preserve"> </w:t>
      </w:r>
      <w:r>
        <w:fldChar w:fldCharType="begin"/>
      </w:r>
      <w:r>
        <w:instrText xml:space="preserve"> HYPERLINK "mailto:1YM19981013@163.com" </w:instrText>
      </w:r>
      <w:r>
        <w:fldChar w:fldCharType="separate"/>
      </w:r>
      <w:r>
        <w:rPr>
          <w:rStyle w:val="6"/>
          <w:rFonts w:hint="default" w:ascii="Times New Roman" w:hAnsi="Times New Roman" w:eastAsia="Times New Roman" w:cs="Times New Roman"/>
          <w:b w:val="0"/>
          <w:bCs w:val="0"/>
          <w:i/>
          <w:iCs/>
          <w:color w:val="0000FF"/>
          <w:sz w:val="24"/>
          <w:szCs w:val="24"/>
          <w:highlight w:val="none"/>
          <w:u w:val="single" w:color="auto"/>
          <w:vertAlign w:val="superscript"/>
          <w:lang w:val="en-US" w:eastAsia="ru-RU" w:bidi="ar-SA"/>
        </w:rPr>
        <w:t>1</w:t>
      </w:r>
      <w:r>
        <w:rPr>
          <w:rStyle w:val="6"/>
          <w:rFonts w:hint="default" w:ascii="Times New Roman" w:hAnsi="Times New Roman" w:eastAsia="Times New Roman" w:cs="Times New Roman"/>
          <w:b w:val="0"/>
          <w:bCs w:val="0"/>
          <w:i/>
          <w:iCs/>
          <w:color w:val="0000FF"/>
          <w:sz w:val="24"/>
          <w:szCs w:val="24"/>
          <w:highlight w:val="none"/>
          <w:u w:val="single" w:color="auto"/>
          <w:vertAlign w:val="baseline"/>
          <w:lang w:val="en-US" w:eastAsia="ru-RU" w:bidi="ar-SA"/>
        </w:rPr>
        <w:t>k.girskis@yandex.ru</w:t>
      </w:r>
      <w:r>
        <w:fldChar w:fldCharType="end"/>
      </w:r>
    </w:p>
    <w:p w14:paraId="22CB71AE">
      <w:pPr>
        <w:spacing w:line="360" w:lineRule="auto"/>
        <w:jc w:val="left"/>
        <w:rPr>
          <w:rFonts w:ascii="Times New Roman" w:hAnsi="Times New Roman"/>
          <w:sz w:val="28"/>
          <w:szCs w:val="28"/>
        </w:rPr>
      </w:pPr>
      <w:r>
        <w:rPr>
          <w:lang w:val="en-US"/>
        </w:rPr>
        <w:t xml:space="preserve"> </w:t>
      </w:r>
      <w:r>
        <w:fldChar w:fldCharType="begin"/>
      </w:r>
      <w:r>
        <w:instrText xml:space="preserve"> HYPERLINK "mailto:2ekaterina-plehanova5@yandex.ru" </w:instrText>
      </w:r>
      <w:r>
        <w:fldChar w:fldCharType="separate"/>
      </w:r>
      <w:r>
        <w:rPr>
          <w:rStyle w:val="6"/>
          <w:rFonts w:hint="default" w:ascii="Times New Roman" w:hAnsi="Times New Roman" w:eastAsia="Times New Roman" w:cs="Times New Roman"/>
          <w:b w:val="0"/>
          <w:bCs w:val="0"/>
          <w:i/>
          <w:iCs/>
          <w:color w:val="0000FF"/>
          <w:sz w:val="24"/>
          <w:szCs w:val="24"/>
          <w:highlight w:val="none"/>
          <w:u w:val="single" w:color="auto"/>
          <w:vertAlign w:val="superscript"/>
          <w:lang w:val="en-US" w:eastAsia="ru-RU" w:bidi="ar-SA"/>
        </w:rPr>
        <w:t>2</w:t>
      </w:r>
      <w:r>
        <w:rPr>
          <w:rStyle w:val="6"/>
          <w:rFonts w:hint="default" w:ascii="Times New Roman" w:hAnsi="Times New Roman" w:eastAsia="Times New Roman" w:cs="Times New Roman"/>
          <w:b w:val="0"/>
          <w:bCs w:val="0"/>
          <w:i/>
          <w:iCs/>
          <w:color w:val="0000FF"/>
          <w:sz w:val="24"/>
          <w:szCs w:val="24"/>
          <w:highlight w:val="none"/>
          <w:u w:val="single" w:color="auto"/>
          <w:vertAlign w:val="baseline"/>
          <w:lang w:val="en-US" w:eastAsia="ru-RU" w:bidi="ar-SA"/>
        </w:rPr>
        <w:t>Fpconf@mail.ru</w:t>
      </w:r>
      <w:r>
        <w:fldChar w:fldCharType="end"/>
      </w:r>
      <w:r>
        <w:rPr>
          <w:rFonts w:hint="default" w:ascii="Times New Roman" w:hAnsi="Times New Roman" w:eastAsia="Times New Roman" w:cs="Times New Roman"/>
          <w:b w:val="0"/>
          <w:bCs w:val="0"/>
          <w:i/>
          <w:iCs/>
          <w:color w:val="auto"/>
          <w:sz w:val="24"/>
          <w:szCs w:val="24"/>
          <w:highlight w:val="none"/>
          <w:vertAlign w:val="baseline"/>
          <w:lang w:val="en-US" w:eastAsia="ru-RU" w:bidi="ar-SA"/>
        </w:rPr>
        <w:t xml:space="preserve"> </w:t>
      </w:r>
    </w:p>
    <w:p w14:paraId="4DF719F7">
      <w:pPr>
        <w:shd w:val="clear" w:color="FFFFFF" w:fill="FFFFFF"/>
        <w:spacing w:after="200" w:line="360" w:lineRule="auto"/>
        <w:jc w:val="both"/>
        <w:rPr>
          <w:rFonts w:ascii="Times New Roman" w:hAnsi="Times New Roman"/>
          <w:sz w:val="28"/>
          <w:szCs w:val="28"/>
        </w:rPr>
      </w:pPr>
      <w:r>
        <w:rPr>
          <w:rFonts w:hint="default" w:ascii="Times New Roman" w:hAnsi="Times New Roman" w:eastAsia="Times New Roman" w:cs="Times New Roman"/>
          <w:b w:val="0"/>
          <w:bCs w:val="0"/>
          <w:i/>
          <w:iCs/>
          <w:color w:val="auto"/>
          <w:sz w:val="28"/>
          <w:szCs w:val="28"/>
          <w:highlight w:val="none"/>
          <w:vertAlign w:val="baseline"/>
          <w:lang w:val="en-US" w:eastAsia="ru-RU" w:bidi="ar-SA"/>
        </w:rPr>
        <w:t>Corresponding author</w:t>
      </w:r>
      <w:r>
        <w:rPr>
          <w:rFonts w:ascii="Times New Roman" w:hAnsi="Times New Roman"/>
          <w:sz w:val="28"/>
          <w:szCs w:val="28"/>
          <w:lang w:val="en-US"/>
        </w:rPr>
        <w:t>: Davletova Karina Khalafovna,k.girskis@yandex.ru</w:t>
      </w:r>
    </w:p>
    <w:p w14:paraId="61EFA0EE">
      <w:pPr>
        <w:shd w:val="clear" w:color="FFFFFF" w:fill="FFFFFF"/>
        <w:spacing w:after="200" w:line="360" w:lineRule="auto"/>
        <w:jc w:val="both"/>
        <w:rPr>
          <w:rFonts w:ascii="Times New Roman" w:hAnsi="Times New Roman"/>
          <w:sz w:val="28"/>
          <w:szCs w:val="28"/>
        </w:rPr>
      </w:pPr>
      <w:r>
        <w:rPr>
          <w:rFonts w:ascii="Times New Roman" w:hAnsi="Times New Roman"/>
          <w:sz w:val="28"/>
          <w:szCs w:val="28"/>
          <w:lang w:val="en-US"/>
        </w:rPr>
        <w:t xml:space="preserve">                   Alcoholism in adolescents</w:t>
      </w:r>
    </w:p>
    <w:p w14:paraId="149F4D42">
      <w:pPr>
        <w:shd w:val="clear" w:color="FFFFFF" w:fill="FFFFFF"/>
        <w:spacing w:after="200" w:line="360" w:lineRule="auto"/>
        <w:jc w:val="both"/>
        <w:rPr>
          <w:rFonts w:ascii="Times New Roman" w:hAnsi="Times New Roman"/>
          <w:sz w:val="28"/>
          <w:szCs w:val="28"/>
        </w:rPr>
      </w:pPr>
      <w:r>
        <w:rPr>
          <w:rFonts w:ascii="Times New Roman" w:hAnsi="Times New Roman"/>
          <w:sz w:val="28"/>
          <w:szCs w:val="28"/>
          <w:lang w:val="en-US"/>
        </w:rPr>
        <w:t>Abstract: The article examines the problem of alcoholism among adolescents, the peculiarities of the ratio of morbidity, risk factors and preventive measures. The article presents the results of research and the experience of specialists in this field. In conclusion, the importance of public support in solving the problem of alcoholism among adolescents is noted.</w:t>
      </w:r>
    </w:p>
    <w:p w14:paraId="17DDB0FD">
      <w:pPr>
        <w:shd w:val="clear" w:color="FFFFFF" w:fill="FFFFFF"/>
        <w:spacing w:after="200" w:line="360" w:lineRule="auto"/>
        <w:jc w:val="both"/>
        <w:rPr>
          <w:rFonts w:ascii="Times New Roman" w:hAnsi="Times New Roman"/>
          <w:sz w:val="28"/>
          <w:szCs w:val="28"/>
        </w:rPr>
      </w:pPr>
      <w:r>
        <w:rPr>
          <w:rFonts w:ascii="Times New Roman" w:hAnsi="Times New Roman"/>
          <w:sz w:val="28"/>
          <w:szCs w:val="28"/>
          <w:lang w:val="en-US"/>
        </w:rPr>
        <w:t>Keywords: alcoholism, addiction, adolescents, morbidity, risk factors, prevention.</w:t>
      </w:r>
    </w:p>
    <w:p w14:paraId="2B26F0C9">
      <w:pPr>
        <w:shd w:val="clear" w:color="FFFFFF" w:fill="FFFFFF"/>
        <w:spacing w:after="200" w:line="360" w:lineRule="auto"/>
        <w:jc w:val="both"/>
        <w:rPr>
          <w:rFonts w:hint="default" w:ascii="Times New Roman" w:hAnsi="Times New Roman"/>
          <w:sz w:val="28"/>
          <w:szCs w:val="28"/>
          <w:lang w:val="ru-RU"/>
        </w:rPr>
      </w:pPr>
      <w:r>
        <w:rPr>
          <w:rFonts w:ascii="Times New Roman" w:hAnsi="Times New Roman"/>
          <w:sz w:val="28"/>
          <w:szCs w:val="28"/>
          <w:lang w:val="en-US"/>
        </w:rPr>
        <w:t xml:space="preserve">                   </w:t>
      </w:r>
      <w:r>
        <w:rPr>
          <w:rFonts w:ascii="Times New Roman" w:hAnsi="Times New Roman"/>
          <w:sz w:val="28"/>
          <w:szCs w:val="28"/>
          <w:lang w:val="ru-RU"/>
        </w:rPr>
        <w:t>ПАЦИЕНТЫ</w:t>
      </w:r>
      <w:r>
        <w:rPr>
          <w:rFonts w:hint="default" w:ascii="Times New Roman" w:hAnsi="Times New Roman"/>
          <w:sz w:val="28"/>
          <w:szCs w:val="28"/>
          <w:lang w:val="ru-RU"/>
        </w:rPr>
        <w:t xml:space="preserve"> С АЛКОЛЬНОЙ ЗАВИСИМОСТЬЮ</w:t>
      </w:r>
    </w:p>
    <w:p w14:paraId="73AC6D4F">
      <w:pPr>
        <w:tabs>
          <w:tab w:val="left" w:pos="9340"/>
        </w:tabs>
        <w:spacing w:after="140" w:line="360" w:lineRule="auto"/>
        <w:jc w:val="both"/>
        <w:rPr>
          <w:rFonts w:ascii="Times New Roman" w:hAnsi="Times New Roman"/>
          <w:sz w:val="28"/>
          <w:szCs w:val="28"/>
          <w:lang w:val="en-US"/>
        </w:rPr>
      </w:pPr>
      <w:r>
        <w:rPr>
          <w:rFonts w:hint="default" w:ascii="Times New Roman" w:hAnsi="Times New Roman" w:eastAsia="DejaVu Sans" w:cs="FreeSans"/>
          <w:b w:val="0"/>
          <w:bCs w:val="0"/>
          <w:i/>
          <w:iCs/>
          <w:color w:val="auto"/>
          <w:kern w:val="2"/>
          <w:sz w:val="28"/>
          <w:szCs w:val="28"/>
          <w:highlight w:val="none"/>
          <w:vertAlign w:val="baseline"/>
          <w:lang w:val="ru-RU" w:eastAsia="zh-CN" w:bidi="hi-IN"/>
        </w:rPr>
        <w:t>Аннотация</w:t>
      </w:r>
      <w:r>
        <w:rPr>
          <w:rFonts w:hint="default" w:ascii="Times New Roman" w:hAnsi="Times New Roman" w:eastAsia="DejaVu Sans" w:cs="FreeSans"/>
          <w:b w:val="0"/>
          <w:bCs w:val="0"/>
          <w:i w:val="0"/>
          <w:iCs w:val="0"/>
          <w:color w:val="auto"/>
          <w:kern w:val="2"/>
          <w:sz w:val="28"/>
          <w:szCs w:val="28"/>
          <w:highlight w:val="none"/>
          <w:vertAlign w:val="baseline"/>
          <w:lang w:val="ru-RU" w:eastAsia="zh-CN" w:bidi="hi-IN"/>
        </w:rPr>
        <w:t>: Статья рассматривает проблему алкоголизма, особенности соотношения заболеваемости, факторы риска и меры профилактики. В статье представлены результаты исследований и опыт работы специалистов в данной области. В заключении отмечается важность общественной поддержки в решении проблемы алкоголизма .</w:t>
      </w:r>
    </w:p>
    <w:p w14:paraId="3D36B0F1">
      <w:pPr>
        <w:tabs>
          <w:tab w:val="left" w:pos="9340"/>
        </w:tabs>
        <w:spacing w:after="140" w:line="360" w:lineRule="auto"/>
        <w:jc w:val="both"/>
        <w:rPr>
          <w:rFonts w:ascii="Times New Roman" w:hAnsi="Times New Roman"/>
          <w:sz w:val="28"/>
          <w:szCs w:val="28"/>
          <w:lang w:val="en-US"/>
        </w:rPr>
      </w:pPr>
      <w:r>
        <w:rPr>
          <w:rFonts w:hint="default" w:ascii="Times New Roman" w:hAnsi="Times New Roman" w:eastAsia="DejaVu Sans" w:cs="FreeSans"/>
          <w:b w:val="0"/>
          <w:bCs w:val="0"/>
          <w:i/>
          <w:iCs/>
          <w:color w:val="auto"/>
          <w:kern w:val="2"/>
          <w:sz w:val="28"/>
          <w:szCs w:val="28"/>
          <w:highlight w:val="none"/>
          <w:vertAlign w:val="baseline"/>
          <w:lang w:val="ru-RU" w:eastAsia="zh-CN" w:bidi="hi-IN"/>
        </w:rPr>
        <w:t>Ключевые слова</w:t>
      </w:r>
      <w:r>
        <w:rPr>
          <w:rFonts w:hint="default" w:ascii="Times New Roman" w:hAnsi="Times New Roman" w:eastAsia="DejaVu Sans" w:cs="FreeSans"/>
          <w:b w:val="0"/>
          <w:bCs w:val="0"/>
          <w:i w:val="0"/>
          <w:iCs w:val="0"/>
          <w:color w:val="auto"/>
          <w:kern w:val="2"/>
          <w:sz w:val="28"/>
          <w:szCs w:val="28"/>
          <w:highlight w:val="none"/>
          <w:vertAlign w:val="baseline"/>
          <w:lang w:val="ru-RU" w:eastAsia="zh-CN" w:bidi="hi-IN"/>
        </w:rPr>
        <w:t>: алкоголизм, зависимость, заболеваемость, факторы риска, профилактика.</w:t>
      </w:r>
    </w:p>
    <w:p w14:paraId="3D3AAFA0">
      <w:pPr>
        <w:pStyle w:val="8"/>
        <w:tabs>
          <w:tab w:val="left" w:pos="9353"/>
        </w:tabs>
        <w:spacing w:line="360" w:lineRule="auto"/>
        <w:jc w:val="both"/>
        <w:rPr>
          <w:rFonts w:hint="default" w:ascii="Times New Roman" w:hAnsi="Times New Roman" w:cs="Times New Roman"/>
          <w:spacing w:val="-4"/>
          <w:sz w:val="28"/>
          <w:szCs w:val="28"/>
        </w:rPr>
      </w:pPr>
      <w:r>
        <w:rPr>
          <w:rFonts w:ascii="Times New Roman" w:hAnsi="Times New Roman"/>
          <w:sz w:val="28"/>
          <w:szCs w:val="28"/>
          <w:lang w:val="en-US"/>
        </w:rPr>
        <w:t xml:space="preserve">                  </w:t>
      </w:r>
      <w:r>
        <w:rPr>
          <w:rFonts w:hint="default" w:ascii="Times New Roman" w:hAnsi="Times New Roman" w:cs="Times New Roman"/>
          <w:sz w:val="28"/>
          <w:szCs w:val="28"/>
        </w:rPr>
        <w:t>Первичное патологическое влечение к алкоголю, являющееся одним из ключевых симптомов алкогольной зависимости, подчиняется общим закономерностям эмоциональной регуляции. Оно может доминировать над другими эмоциональными проявлениями, быть подавленным ими или проявляться в ситуациях, где существует вероятность удовлетворения этого влечения.</w:t>
      </w:r>
      <w:r>
        <w:rPr>
          <w:rFonts w:hint="default"/>
          <w:sz w:val="28"/>
          <w:szCs w:val="28"/>
        </w:rPr>
        <w:t>Понимание структуры и особенностей проявления алкогольной установки имеет важное значение для эффективной психотерапевтической работы с пациентами, страдающими алкогольной зависимостью. Учет познавательного, эмоционального и поведенческого компонентов алкогольной установки позволяет разрабатывать индивидуализированные стратегии психотерапевтического воздействия, направленные на коррекцию дисфункциональных убеждений, эмоциональных реакций и поведенческих паттернов, связанных с употреблением алкоголя.</w:t>
      </w:r>
      <w:r>
        <w:rPr>
          <w:rFonts w:hint="default" w:ascii="Times New Roman" w:hAnsi="Times New Roman" w:cs="Times New Roman"/>
          <w:sz w:val="28"/>
          <w:szCs w:val="28"/>
        </w:rPr>
        <w:t>Эмоциональный компонент алкогольной установки представляет собой комплекс психологических факторов, которые формируют и поддерживают эмоциональное отношение индивида к употреблению алкоголя и состоянию опьянения [15]. Данный компонент играет ключевую роль в развитии и поддержании алкогольной зависимости, так как он определяет эмоциональную значимость алкоголя для индивида и его мотивацию к употреблению спиртных напитков.Одним из важных факторов, составляющих эмоциональный компонент алкогольной установки, является потребность в социальной принадлежности и конформности. Желание быть частью группы, не отличаться от других и следовать общепринятым нормам может способствовать употреблению алкоголя, особенно в ситуациях, где это считается естественным и социально приемлемым. Подражание другим, даже на неосознанном уровне, и социальное заражение также могут играть роль в формировании эмоционального отношения к алкоголю.</w:t>
      </w:r>
      <w:r>
        <w:rPr>
          <w:rFonts w:hint="default" w:ascii="Times New Roman" w:hAnsi="Times New Roman" w:cs="Times New Roman"/>
          <w:sz w:val="28"/>
          <w:szCs w:val="28"/>
          <w:lang w:val="ru-RU"/>
        </w:rPr>
        <w:t xml:space="preserve"> </w:t>
      </w:r>
      <w:r>
        <w:rPr>
          <w:rFonts w:hint="default" w:ascii="Times New Roman" w:hAnsi="Times New Roman" w:cs="Times New Roman"/>
          <w:sz w:val="28"/>
          <w:szCs w:val="28"/>
        </w:rPr>
        <w:t>Другим значимым фактором является роль алкоголя в процессе самоутверждения и регуляции самооценки. У некоторых индивидов с алкогольной зависимостью употребление спиртных напитков может быть связано с попытками утвердить себя в собственных глазах и в глазах значимых других, даже если это происходит через противодействие мнению окружающих. Состояние опьянения может порождать чувство особой полноты ощущений и придавать личностный смысл и значимость различным аспектам жизни, в то время как трезвое состояние может восприниматься как пустота и неполноценность.Алкоголь также может выступать в качестве защитного механизма, помогающего справляться с фрустрацией, негативными эмоциями и угрозой личностной катастрофы. Употребление спиртных напитков может временно облегчать чувство собственной никчемности, угрызения совести и страх оставаться наедине с самим собой в трезвом состоянии.Сформированные в процессе алкоголизации особенности эмоционального восприятия и реагирования, такие как идея застолья, дух праздника, чувство долга перед собутыльниками и особые способы удовлетворения сексуальных потребностей, также могут составлять эмоциональный компонент алкогольной установки. Кроме того, давление со стороны престижной группы или внутреннее представление о санкционировании употребления алкоголя этой группой может оказывать значительное влияние на эмоциональное отношение к алкоголю.Безразличное отношение к себе, несформированность престижных чувств по отношению к себе самому и повышение уровня самоуважения в состоянии опьянения также могут быть факторами, поддерживающими эмоциональную привязанность к алкоголю. Распространенность и доступность спиртных напитков, отсутствие серьезных санкций и своеобразное чувство «осознанной необходимости» идти по пути алкоголизации могут дополнительно укреплять эмоциональный компонент алкогольной установки.Понимание сложной структуры и многообразия факторов, составляющих эмоциональный компонент алкогольной установки, имеет важное значение для разработки эффективных стратегий психотерапевтического воздействия при работе с пациентами, страдающими алкогольной зависимостью. Учет индивидуальных особенностей эмоционального отношения к алкоголю и факторов, поддерживающих это отношение, позволяет создавать персонализированные интервенции, направленные на коррекцию дисфункциональных эмоциональных паттернов и формирование более адаптивных способов эмоциональной регуляции и удовлетворения потребностей.Лица с алкогольной зависимостью в любой ситуации осознанно и неосознанно стремятся поддерживать свой личностный статус, свое «Я», в негативной форме реагируя на воздействия, которые угрожают еих самоуважению, нарушают душевный комфорт. В таких случаях включаются механизмы психологической защиты, которые отражают реальную и важную сторону психической деятельности [65]. Механизмы психологической защиты играют значительную роль в поддержании и развитии алкогольной зависимости. Они представляют собой бессознательные психические процессы, направленные на минимизацию негативных переживаний, связанных с угрозой самооценке и душевному комфорту индивида. У лиц с алкогольной зависимостью эти механизмы приобретают особую выраженность и специфичность, отражая их стремление сохранить личностный статус и самоуважение в условиях деструктивного воздействия алкоголя на различные сферы жизни.Одним из ключевых проявлений психологической защиты у алкозависимых является реагирование протестом, негативизмом и пренебрежением на воздействия, угрожающие их самооценке. Это позволяет им поддерживать чувство собственного достоинства и самоуважения, несмотря на объективные свидетельства негативных последствий алкоголизации. Такая защитная установка может распространяться на отношения с микросоциальным окружением, самовосприятие и даже на взаимодействие с врачами и психотерапевтами.</w:t>
      </w:r>
      <w:r>
        <w:rPr>
          <w:rFonts w:hint="default" w:ascii="Times New Roman" w:hAnsi="Times New Roman" w:cs="Times New Roman"/>
          <w:spacing w:val="-4"/>
          <w:sz w:val="28"/>
          <w:szCs w:val="28"/>
        </w:rPr>
        <w:t>Понимание роли и специфики механизмов психологической защиты при алкогольной зависимости имеет важное значение для разработки эффективных стратегий психотерапевтического вмешательства. Учет защитных установок и способов реагирования алкозависимых позволяет выстраивать индивидуализированный подход, направленный на постепенное ослабление защит и формирование более адаптивных способов совладания с негативными переживаниями и угрозами самооценке. Это требует от психотерапевта высокого уровня профессионализма, эмпатии и способности создавать безопасное пространство для исследования и трансформации глубинных личностных структур пациента.</w:t>
      </w:r>
    </w:p>
    <w:p w14:paraId="079D8076">
      <w:pPr>
        <w:bidi w:val="0"/>
        <w:jc w:val="both"/>
        <w:rPr>
          <w:rFonts w:hint="default"/>
          <w:szCs w:val="28"/>
        </w:rPr>
      </w:pPr>
      <w:bookmarkStart w:id="0" w:name="_GoBack"/>
      <w:bookmarkEnd w:id="0"/>
      <w:r>
        <w:rPr>
          <w:rFonts w:hint="default" w:ascii="Times New Roman" w:hAnsi="Times New Roman" w:cs="Times New Roman"/>
          <w:sz w:val="28"/>
          <w:szCs w:val="28"/>
        </w:rPr>
        <w:br w:type="page"/>
      </w:r>
      <w:r>
        <w:rPr>
          <w:rFonts w:hint="default"/>
          <w:szCs w:val="28"/>
        </w:rPr>
        <w:t>Список литературы:</w:t>
      </w:r>
    </w:p>
    <w:p w14:paraId="02A3A6A2">
      <w:pPr>
        <w:pStyle w:val="7"/>
        <w:bidi w:val="0"/>
        <w:jc w:val="left"/>
        <w:rPr>
          <w:rFonts w:hint="default"/>
          <w:sz w:val="28"/>
          <w:szCs w:val="28"/>
        </w:rPr>
      </w:pPr>
      <w:r>
        <w:rPr>
          <w:rFonts w:hint="default"/>
          <w:sz w:val="28"/>
          <w:szCs w:val="28"/>
        </w:rPr>
        <w:t>ВОЗ. Алкоголь. URL: https://www.who.int/ru/news-room/fact-sheets/detail/alcohol (дата обращения: 15.04.2023).</w:t>
      </w:r>
    </w:p>
    <w:p w14:paraId="27B9C825">
      <w:pPr>
        <w:pStyle w:val="7"/>
        <w:bidi w:val="0"/>
        <w:jc w:val="left"/>
        <w:rPr>
          <w:rFonts w:hint="default"/>
          <w:sz w:val="28"/>
          <w:szCs w:val="28"/>
        </w:rPr>
      </w:pPr>
      <w:r>
        <w:rPr>
          <w:rFonts w:hint="default"/>
          <w:sz w:val="28"/>
          <w:szCs w:val="28"/>
        </w:rPr>
        <w:t>National Institute on Alcohol Abuse and Alcoholism. Underage Drinking. URL: https://www.niaaa.nih.gov/publications/brochures-and-fact-sheets/underage-drinking (дата обращения: 15.04.2023).</w:t>
      </w:r>
    </w:p>
    <w:p w14:paraId="799E8DDD">
      <w:pPr>
        <w:pStyle w:val="7"/>
        <w:bidi w:val="0"/>
        <w:jc w:val="left"/>
        <w:rPr>
          <w:rFonts w:hint="default"/>
          <w:sz w:val="28"/>
          <w:szCs w:val="28"/>
        </w:rPr>
      </w:pPr>
      <w:r>
        <w:rPr>
          <w:rFonts w:hint="default"/>
          <w:sz w:val="28"/>
          <w:szCs w:val="28"/>
        </w:rPr>
        <w:t>Faden, V. B., &amp; Cushing, G. (2015). Adolescents and alcohol: An overview of recent research. Alcohol Research: Current Reviews, 37(2), 197-207.</w:t>
      </w:r>
    </w:p>
    <w:p w14:paraId="264DF494">
      <w:pPr>
        <w:pStyle w:val="7"/>
        <w:bidi w:val="0"/>
        <w:jc w:val="left"/>
        <w:rPr>
          <w:rFonts w:hint="default"/>
          <w:sz w:val="28"/>
          <w:szCs w:val="28"/>
        </w:rPr>
      </w:pPr>
      <w:r>
        <w:rPr>
          <w:rFonts w:hint="default"/>
          <w:sz w:val="28"/>
          <w:szCs w:val="28"/>
        </w:rPr>
        <w:t>Brown, S. A., McGue, M., Maggs, J., Schulenberg, J., Hingson, R., Swartzwelder, H., ... &amp; Martin, C. (2008). A developmental perspective on alcohol and youths 16 to 20 years of age. Pediatrics, 121(Supplement 4), S290-S310.</w:t>
      </w:r>
    </w:p>
    <w:p w14:paraId="3E5C1B21">
      <w:pPr>
        <w:pStyle w:val="7"/>
        <w:bidi w:val="0"/>
        <w:jc w:val="left"/>
        <w:rPr>
          <w:rFonts w:hint="default"/>
          <w:sz w:val="28"/>
          <w:szCs w:val="28"/>
        </w:rPr>
      </w:pPr>
      <w:r>
        <w:rPr>
          <w:rFonts w:hint="default"/>
          <w:sz w:val="28"/>
          <w:szCs w:val="28"/>
        </w:rPr>
        <w:t>Squeglia, L. M., Jacobus, J., &amp; Tapert, M. (2014). The effect of alcohol use on human adolescent brain structures and systems. Handbook of clinical neurology, 125, 501-510.</w:t>
      </w:r>
    </w:p>
    <w:p w14:paraId="5C573796">
      <w:pPr>
        <w:pStyle w:val="7"/>
        <w:bidi w:val="0"/>
        <w:jc w:val="left"/>
        <w:rPr>
          <w:rFonts w:hint="default"/>
          <w:sz w:val="28"/>
          <w:szCs w:val="28"/>
        </w:rPr>
      </w:pPr>
      <w:r>
        <w:rPr>
          <w:rFonts w:hint="default"/>
          <w:sz w:val="28"/>
          <w:szCs w:val="28"/>
        </w:rPr>
        <w:t>Donovan, J. E. (2004). Adolescent alcohol initiation: a review of psychosocial risk factors. Journal of Adolescent Health, 35(6), 529-e7.</w:t>
      </w:r>
    </w:p>
    <w:p w14:paraId="48872BEF">
      <w:pPr>
        <w:pStyle w:val="7"/>
        <w:bidi w:val="0"/>
        <w:jc w:val="left"/>
        <w:rPr>
          <w:rFonts w:hint="default"/>
          <w:sz w:val="28"/>
          <w:szCs w:val="28"/>
        </w:rPr>
      </w:pPr>
      <w:r>
        <w:rPr>
          <w:rFonts w:hint="default"/>
          <w:sz w:val="28"/>
          <w:szCs w:val="28"/>
        </w:rPr>
        <w:t>Substance Abuse and Mental Health Services Administration. (2019). Preventing Substance Use Among Military Service Members and Veterans: What Providers Should Know. URL: https://store.samhsa.gov/product/Preventing-Substance-Use-Among-Military-Service-Members-and-Veterans-What-Providers-Should-Know/SMA19-5066 (дата обращения: 15.04.2023).</w:t>
      </w:r>
    </w:p>
    <w:p w14:paraId="2B8150C2">
      <w:pPr>
        <w:pStyle w:val="7"/>
        <w:bidi w:val="0"/>
        <w:jc w:val="left"/>
        <w:rPr>
          <w:rFonts w:hint="default"/>
          <w:sz w:val="28"/>
          <w:szCs w:val="28"/>
        </w:rPr>
      </w:pPr>
      <w:r>
        <w:rPr>
          <w:rFonts w:hint="default"/>
          <w:sz w:val="28"/>
          <w:szCs w:val="28"/>
        </w:rPr>
        <w:t>National Institute on Drug Abuse. (2014). Preventing drug use among children and adolescents (In Brief). URL: https://www.drugabuse.gov/publications/preventing-drug-use-among-children-adolescents-in-brief (дата обращения: 15.04.2023).</w:t>
      </w:r>
    </w:p>
    <w:p w14:paraId="107D3768">
      <w:pPr>
        <w:pStyle w:val="7"/>
        <w:bidi w:val="0"/>
        <w:jc w:val="left"/>
        <w:rPr>
          <w:rFonts w:hint="default"/>
          <w:sz w:val="28"/>
          <w:szCs w:val="28"/>
        </w:rPr>
      </w:pPr>
      <w:r>
        <w:rPr>
          <w:rFonts w:hint="default"/>
          <w:sz w:val="28"/>
          <w:szCs w:val="28"/>
        </w:rPr>
        <w:t>The Partnership for Drug-Free Kids. Teen Drug and Alcohol Abuse: A Guide for Parents. URL: https://drugfree.org/wp-content/uploads/2014/05/Teen-Drug-and-Alcohol-Abuse-A-Guide-for-Parents.pdf (дата обращения: 15.04.2023).</w:t>
      </w:r>
    </w:p>
    <w:p w14:paraId="3961BA29">
      <w:pPr>
        <w:pStyle w:val="7"/>
        <w:bidi w:val="0"/>
        <w:jc w:val="left"/>
        <w:rPr>
          <w:rFonts w:hint="default"/>
          <w:sz w:val="28"/>
          <w:szCs w:val="28"/>
        </w:rPr>
      </w:pPr>
      <w:r>
        <w:rPr>
          <w:rFonts w:hint="default"/>
          <w:sz w:val="28"/>
          <w:szCs w:val="28"/>
        </w:rPr>
        <w:t>World Health Organization. Global status report on alcohol and health 2018. URL: https://www.who.int/publications/i/item/9789241565639 (дата обращения: 15.04.2023).</w:t>
      </w:r>
    </w:p>
    <w:p w14:paraId="151D5314">
      <w:pPr>
        <w:pStyle w:val="7"/>
        <w:bidi w:val="0"/>
        <w:jc w:val="left"/>
        <w:rPr>
          <w:rFonts w:hint="default"/>
          <w:sz w:val="28"/>
          <w:szCs w:val="28"/>
        </w:rPr>
      </w:pPr>
      <w:r>
        <w:rPr>
          <w:rFonts w:hint="default"/>
          <w:sz w:val="28"/>
          <w:szCs w:val="28"/>
          <w:lang w:val="ru-RU"/>
        </w:rPr>
        <w:t>Информация об авторах</w:t>
      </w:r>
    </w:p>
    <w:p w14:paraId="61258015">
      <w:pPr>
        <w:pStyle w:val="7"/>
        <w:bidi w:val="0"/>
        <w:jc w:val="left"/>
        <w:rPr>
          <w:rFonts w:hint="default"/>
          <w:sz w:val="28"/>
          <w:szCs w:val="28"/>
        </w:rPr>
      </w:pPr>
      <w:r>
        <w:rPr>
          <w:rFonts w:hint="default"/>
          <w:sz w:val="28"/>
          <w:szCs w:val="28"/>
          <w:lang w:val="en-US"/>
        </w:rPr>
        <w:t xml:space="preserve">Халфина Р.Р </w:t>
      </w:r>
      <w:r>
        <w:rPr>
          <w:rFonts w:hint="default"/>
          <w:sz w:val="28"/>
          <w:szCs w:val="28"/>
          <w:lang w:val="ru-RU"/>
        </w:rPr>
        <w:t xml:space="preserve">– </w:t>
      </w:r>
      <w:r>
        <w:rPr>
          <w:rFonts w:hint="default"/>
          <w:sz w:val="28"/>
          <w:szCs w:val="28"/>
          <w:lang w:val="ru-RU" w:eastAsia="en-US"/>
        </w:rPr>
        <w:t>доктор биологических наук</w:t>
      </w:r>
      <w:r>
        <w:rPr>
          <w:rFonts w:hint="default"/>
          <w:sz w:val="28"/>
          <w:szCs w:val="28"/>
          <w:lang w:val="ru-RU"/>
        </w:rPr>
        <w:t xml:space="preserve"> </w:t>
      </w:r>
    </w:p>
    <w:p w14:paraId="79853391">
      <w:pPr>
        <w:pStyle w:val="7"/>
        <w:bidi w:val="0"/>
        <w:jc w:val="left"/>
        <w:rPr>
          <w:rFonts w:hint="default"/>
          <w:sz w:val="28"/>
          <w:szCs w:val="28"/>
        </w:rPr>
      </w:pPr>
      <w:r>
        <w:rPr>
          <w:rFonts w:hint="default"/>
          <w:sz w:val="28"/>
          <w:szCs w:val="28"/>
          <w:lang w:val="ru-RU"/>
        </w:rPr>
        <w:t xml:space="preserve">       </w:t>
      </w:r>
      <w:r>
        <w:rPr>
          <w:rFonts w:hint="default"/>
          <w:sz w:val="28"/>
          <w:szCs w:val="28"/>
          <w:lang w:val="en-US"/>
        </w:rPr>
        <w:t xml:space="preserve">Давлетова К.Х – </w:t>
      </w:r>
      <w:r>
        <w:rPr>
          <w:rFonts w:hint="default"/>
          <w:sz w:val="28"/>
          <w:szCs w:val="28"/>
          <w:lang w:val="ru-RU"/>
        </w:rPr>
        <w:t>магистрант</w:t>
      </w:r>
      <w:r>
        <w:rPr>
          <w:rFonts w:hint="default"/>
          <w:sz w:val="28"/>
          <w:szCs w:val="28"/>
          <w:lang w:val="en-US"/>
        </w:rPr>
        <w:t>.</w:t>
      </w:r>
    </w:p>
    <w:p w14:paraId="3AD409A4">
      <w:pPr>
        <w:pStyle w:val="7"/>
        <w:bidi w:val="0"/>
        <w:jc w:val="left"/>
        <w:rPr>
          <w:rFonts w:hint="default"/>
          <w:sz w:val="28"/>
          <w:szCs w:val="28"/>
        </w:rPr>
      </w:pPr>
    </w:p>
    <w:sectPr>
      <w:pgSz w:w="11906" w:h="16838"/>
      <w:pgMar w:top="1134" w:right="1093" w:bottom="1134" w:left="146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Liberation Serif">
    <w:altName w:val="Times New Roman"/>
    <w:panose1 w:val="02020603050000020304"/>
    <w:charset w:val="CC"/>
    <w:family w:val="roman"/>
    <w:pitch w:val="default"/>
    <w:sig w:usb0="00000000" w:usb1="00000000" w:usb2="00000021" w:usb3="00000000" w:csb0="000001BF" w:csb1="00000000"/>
  </w:font>
  <w:font w:name="DejaVu Sans">
    <w:altName w:val="Segoe Print"/>
    <w:panose1 w:val="020B0603030000020204"/>
    <w:charset w:val="CC"/>
    <w:family w:val="swiss"/>
    <w:pitch w:val="default"/>
    <w:sig w:usb0="00000000" w:usb1="00000000" w:usb2="0A246029" w:usb3="00000000" w:csb0="000001FF" w:csb1="00000000"/>
  </w:font>
  <w:font w:name="FreeSans">
    <w:altName w:val="Times New Roman"/>
    <w:panose1 w:val="02020603050005020304"/>
    <w:charset w:val="00"/>
    <w:family w:val="roman"/>
    <w:pitch w:val="default"/>
    <w:sig w:usb0="00000000" w:usb1="00000000" w:usb2="00000008" w:usb3="00000000" w:csb0="000001FF" w:csb1="00000000"/>
  </w:font>
  <w:font w:name="Liberation Sans">
    <w:altName w:val="Vijaya"/>
    <w:panose1 w:val="020B0604020000020204"/>
    <w:charset w:val="CC"/>
    <w:family w:val="swiss"/>
    <w:pitch w:val="default"/>
    <w:sig w:usb0="00000000" w:usb1="00000000" w:usb2="00000021" w:usb3="00000000" w:csb0="000001BF" w:csb1="00000000"/>
  </w:font>
  <w:font w:name="SimSun">
    <w:panose1 w:val="02010600030101010101"/>
    <w:charset w:val="02"/>
    <w:family w:val="roman"/>
    <w:pitch w:val="default"/>
    <w:sig w:usb0="00000003" w:usb1="288F0000" w:usb2="00000006" w:usb3="00000000" w:csb0="00040001" w:csb1="00000000"/>
  </w:font>
  <w:font w:name="Arial">
    <w:panose1 w:val="020B0604020202020204"/>
    <w:charset w:val="01"/>
    <w:family w:val="swiss"/>
    <w:pitch w:val="default"/>
    <w:sig w:usb0="E0002AFF" w:usb1="C0007843" w:usb2="00000009" w:usb3="00000000" w:csb0="400001FF" w:csb1="FFFF0000"/>
  </w:font>
  <w:font w:name="Calibri">
    <w:panose1 w:val="020F0502020204030204"/>
    <w:charset w:val="CC"/>
    <w:family w:val="swiss"/>
    <w:pitch w:val="default"/>
    <w:sig w:usb0="E10002FF" w:usb1="4000ACFF" w:usb2="00000009" w:usb3="00000000" w:csb0="2000019F" w:csb1="00000000"/>
  </w:font>
  <w:font w:name="Segoe Print">
    <w:panose1 w:val="02000600000000000000"/>
    <w:charset w:val="00"/>
    <w:family w:val="auto"/>
    <w:pitch w:val="default"/>
    <w:sig w:usb0="0000028F" w:usb1="00000000" w:usb2="00000000" w:usb3="00000000" w:csb0="2000009F" w:csb1="47010000"/>
  </w:font>
  <w:font w:name="Vijaya">
    <w:panose1 w:val="020B0604020202020204"/>
    <w:charset w:val="00"/>
    <w:family w:val="auto"/>
    <w:pitch w:val="default"/>
    <w:sig w:usb0="00100003" w:usb1="00000000" w:usb2="00000000" w:usb3="00000000" w:csb0="00000001" w:csb1="00000000"/>
  </w:font>
  <w:font w:name="MS UI Gothic">
    <w:panose1 w:val="020B0600070205080204"/>
    <w:charset w:val="80"/>
    <w:family w:val="auto"/>
    <w:pitch w:val="default"/>
    <w:sig w:usb0="E00002FF" w:usb1="6AC7FDFB" w:usb2="00000012" w:usb3="00000000" w:csb0="4002009F" w:csb1="DFD70000"/>
  </w:font>
  <w:font w:name="Cambria">
    <w:panose1 w:val="02040503050406030204"/>
    <w:charset w:val="00"/>
    <w:family w:val="auto"/>
    <w:pitch w:val="default"/>
    <w:sig w:usb0="E00002FF" w:usb1="400004FF" w:usb2="00000000" w:usb3="00000000" w:csb0="2000019F" w:csb1="00000000"/>
  </w:font>
  <w:font w:name="Arial Narrow">
    <w:panose1 w:val="020B0606020202030204"/>
    <w:charset w:val="00"/>
    <w:family w:val="auto"/>
    <w:pitch w:val="default"/>
    <w:sig w:usb0="00000287" w:usb1="00000800" w:usb2="00000000" w:usb3="00000000" w:csb0="2000009F" w:csb1="DFD70000"/>
  </w:font>
  <w:font w:name="Batang">
    <w:panose1 w:val="02030600000101010101"/>
    <w:charset w:val="81"/>
    <w:family w:val="auto"/>
    <w:pitch w:val="default"/>
    <w:sig w:usb0="B00002AF" w:usb1="69D77CFB" w:usb2="00000030" w:usb3="00000000" w:csb0="4008009F" w:csb1="DFD70000"/>
  </w:font>
  <w:font w:name="Century">
    <w:panose1 w:val="02040604050505020304"/>
    <w:charset w:val="00"/>
    <w:family w:val="auto"/>
    <w:pitch w:val="default"/>
    <w:sig w:usb0="00000287" w:usb1="00000000" w:usb2="00000000" w:usb3="00000000" w:csb0="2000009F" w:csb1="DFD70000"/>
  </w:font>
  <w:font w:name="Constantia">
    <w:panose1 w:val="02030602050306030303"/>
    <w:charset w:val="00"/>
    <w:family w:val="auto"/>
    <w:pitch w:val="default"/>
    <w:sig w:usb0="A00002EF" w:usb1="4000204B" w:usb2="00000000" w:usb3="00000000" w:csb0="2000019F" w:csb1="00000000"/>
  </w:font>
  <w:font w:name="Comic Sans MS">
    <w:panose1 w:val="030F0702030302020204"/>
    <w:charset w:val="00"/>
    <w:family w:val="auto"/>
    <w:pitch w:val="default"/>
    <w:sig w:usb0="00000287" w:usb1="00000000" w:usb2="00000000" w:usb3="00000000" w:csb0="2000009F" w:csb1="00000000"/>
  </w:font>
  <w:font w:name="Century Schoolbook">
    <w:panose1 w:val="02040604050505020304"/>
    <w:charset w:val="00"/>
    <w:family w:val="auto"/>
    <w:pitch w:val="default"/>
    <w:sig w:usb0="00000287" w:usb1="00000000" w:usb2="00000000" w:usb3="00000000" w:csb0="2000009F" w:csb1="DFD70000"/>
  </w:font>
  <w:font w:name="Corbel">
    <w:panose1 w:val="020B0503020204020204"/>
    <w:charset w:val="00"/>
    <w:family w:val="auto"/>
    <w:pitch w:val="default"/>
    <w:sig w:usb0="A00002EF" w:usb1="4000A44B" w:usb2="00000000" w:usb3="00000000" w:csb0="2000019F" w:csb1="00000000"/>
  </w:font>
  <w:font w:name="FangSong">
    <w:panose1 w:val="02010609060101010101"/>
    <w:charset w:val="86"/>
    <w:family w:val="auto"/>
    <w:pitch w:val="default"/>
    <w:sig w:usb0="800002BF" w:usb1="38CF7CFA" w:usb2="00000016" w:usb3="00000000" w:csb0="00040001" w:csb1="00000000"/>
  </w:font>
  <w:font w:name="Franklin Gothic Heavy">
    <w:panose1 w:val="020B09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ulimChe">
    <w:panose1 w:val="020B0609000101010101"/>
    <w:charset w:val="81"/>
    <w:family w:val="auto"/>
    <w:pitch w:val="default"/>
    <w:sig w:usb0="B00002AF" w:usb1="69D77CFB" w:usb2="00000030" w:usb3="00000000" w:csb0="4008009F" w:csb1="DFD70000"/>
  </w:font>
  <w:font w:name="KaiTi">
    <w:panose1 w:val="02010609060101010101"/>
    <w:charset w:val="86"/>
    <w:family w:val="auto"/>
    <w:pitch w:val="default"/>
    <w:sig w:usb0="800002BF" w:usb1="38CF7CFA" w:usb2="00000016" w:usb3="00000000" w:csb0="00040001" w:csb1="00000000"/>
  </w:font>
  <w:font w:name="Meiryo UI">
    <w:panose1 w:val="020B0604030504040204"/>
    <w:charset w:val="80"/>
    <w:family w:val="auto"/>
    <w:pitch w:val="default"/>
    <w:sig w:usb0="E10102FF" w:usb1="EAC7FFFF" w:usb2="00010012" w:usb3="00000000" w:csb0="6002009F" w:csb1="DFD70000"/>
  </w:font>
  <w:font w:name="Franklin Gothic Medium Cond">
    <w:panose1 w:val="020B0606030402020204"/>
    <w:charset w:val="00"/>
    <w:family w:val="auto"/>
    <w:pitch w:val="default"/>
    <w:sig w:usb0="00000287" w:usb1="00000000" w:usb2="00000000" w:usb3="00000000" w:csb0="2000009F" w:csb1="DFD70000"/>
  </w:font>
  <w:font w:name="Candara">
    <w:panose1 w:val="020E0502030303020204"/>
    <w:charset w:val="00"/>
    <w:family w:val="auto"/>
    <w:pitch w:val="default"/>
    <w:sig w:usb0="A00002EF" w:usb1="4000A44B" w:usb2="00000000" w:usb3="00000000" w:csb0="2000019F" w:csb1="00000000"/>
  </w:font>
  <w:font w:name="Arial Unicode MS">
    <w:panose1 w:val="020B0604020202020204"/>
    <w:charset w:val="86"/>
    <w:family w:val="auto"/>
    <w:pitch w:val="default"/>
    <w:sig w:usb0="FFFFFFFF" w:usb1="E9FFFFFF" w:usb2="0000003F" w:usb3="00000000" w:csb0="603F01FF" w:csb1="FFFF0000"/>
  </w:font>
  <w:font w:name="Arial Black">
    <w:panose1 w:val="020B0A04020102020204"/>
    <w:charset w:val="00"/>
    <w:family w:val="auto"/>
    <w:pitch w:val="default"/>
    <w:sig w:usb0="00000287" w:usb1="00000000" w:usb2="00000000" w:usb3="00000000" w:csb0="2000009F" w:csb1="DFD70000"/>
  </w:font>
  <w:font w:name="Segoe Script">
    <w:panose1 w:val="020B0504020000000003"/>
    <w:charset w:val="00"/>
    <w:family w:val="auto"/>
    <w:pitch w:val="default"/>
    <w:sig w:usb0="0000028F" w:usb1="00000000" w:usb2="00000000" w:usb3="00000000" w:csb0="0000009F" w:csb1="00000000"/>
  </w:font>
  <w:font w:name="Segoe UI">
    <w:panose1 w:val="020B0502040204020203"/>
    <w:charset w:val="00"/>
    <w:family w:val="auto"/>
    <w:pitch w:val="default"/>
    <w:sig w:usb0="E10022FF" w:usb1="C000E47F" w:usb2="00000029" w:usb3="00000000" w:csb0="200001DF" w:csb1="20000000"/>
  </w:font>
  <w:font w:name="Verdana">
    <w:panose1 w:val="020B0604030504040204"/>
    <w:charset w:val="00"/>
    <w:family w:val="auto"/>
    <w:pitch w:val="default"/>
    <w:sig w:usb0="A10006FF" w:usb1="4000205B" w:usb2="00000010" w:usb3="00000000" w:csb0="2000019F" w:csb1="00000000"/>
  </w:font>
  <w:font w:name="Tahoma">
    <w:panose1 w:val="020B0604030504040204"/>
    <w:charset w:val="00"/>
    <w:family w:val="auto"/>
    <w:pitch w:val="default"/>
    <w:sig w:usb0="E1002EFF" w:usb1="C000605B" w:usb2="00000029" w:usb3="00000000" w:csb0="200101FF" w:csb1="20280000"/>
  </w:font>
  <w:font w:name="Century Gothic">
    <w:panose1 w:val="020B0502020202020204"/>
    <w:charset w:val="00"/>
    <w:family w:val="auto"/>
    <w:pitch w:val="default"/>
    <w:sig w:usb0="00000287" w:usb1="00000000" w:usb2="00000000" w:usb3="00000000" w:csb0="2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documentProtection w:enforcement="0"/>
  <w:defaultTabStop w:val="709"/>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strictFirstAndLastChars w:val="1"/>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65F2129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pPr>
      <w:suppressAutoHyphens/>
    </w:pPr>
    <w:rPr>
      <w:rFonts w:ascii="Liberation Serif" w:hAnsi="Liberation Serif" w:eastAsia="DejaVu Sans" w:cs="FreeSans"/>
      <w:kern w:val="2"/>
      <w:sz w:val="24"/>
      <w:szCs w:val="24"/>
      <w:lang w:val="ru-RU" w:eastAsia="zh-CN" w:bidi="hi-IN"/>
    </w:rPr>
  </w:style>
  <w:style w:type="paragraph" w:styleId="2">
    <w:name w:val="heading 1"/>
    <w:basedOn w:val="1"/>
    <w:next w:val="1"/>
    <w:qFormat/>
    <w:uiPriority w:val="0"/>
    <w:pPr>
      <w:keepNext/>
      <w:widowControl/>
      <w:spacing w:before="240" w:after="60"/>
      <w:jc w:val="left"/>
      <w:outlineLvl w:val="0"/>
    </w:pPr>
    <w:rPr>
      <w:rFonts w:ascii="Arial" w:hAnsi="Arial" w:cs="Arial"/>
      <w:b/>
      <w:bCs/>
      <w:kern w:val="32"/>
      <w:sz w:val="32"/>
      <w:szCs w:val="32"/>
    </w:rPr>
  </w:style>
  <w:style w:type="paragraph" w:styleId="3">
    <w:name w:val="heading 2"/>
    <w:basedOn w:val="1"/>
    <w:next w:val="1"/>
    <w:unhideWhenUsed/>
    <w:qFormat/>
    <w:uiPriority w:val="0"/>
    <w:pPr>
      <w:keepNext/>
      <w:widowControl/>
      <w:spacing w:before="240" w:after="60"/>
      <w:jc w:val="left"/>
      <w:outlineLvl w:val="1"/>
    </w:pPr>
    <w:rPr>
      <w:rFonts w:ascii="Arial" w:hAnsi="Arial" w:cs="Arial"/>
      <w:b/>
      <w:bCs/>
      <w:i/>
      <w:iCs/>
      <w:kern w:val="0"/>
      <w:sz w:val="28"/>
      <w:szCs w:val="28"/>
    </w:rPr>
  </w:style>
  <w:style w:type="character" w:default="1" w:styleId="4">
    <w:name w:val="Default Paragraph Font"/>
    <w:uiPriority w:val="1"/>
  </w:style>
  <w:style w:type="table" w:default="1" w:styleId="5">
    <w:name w:val="Normal Table"/>
    <w:uiPriority w:val="99"/>
    <w:tblPr>
      <w:tblCellMar>
        <w:top w:w="0" w:type="dxa"/>
        <w:left w:w="108" w:type="dxa"/>
        <w:bottom w:w="0" w:type="dxa"/>
        <w:right w:w="108" w:type="dxa"/>
      </w:tblCellMar>
    </w:tblPr>
  </w:style>
  <w:style w:type="character" w:styleId="6">
    <w:name w:val="Hyperlink"/>
    <w:qFormat/>
    <w:uiPriority w:val="0"/>
    <w:rPr>
      <w:rFonts w:ascii="Times New Roman" w:hAnsi="Times New Roman" w:eastAsia="Times New Roman" w:cs="Times New Roman"/>
      <w:color w:val="0000FF"/>
      <w:sz w:val="21"/>
      <w:u w:val="single"/>
    </w:rPr>
  </w:style>
  <w:style w:type="paragraph" w:styleId="7">
    <w:name w:val="caption"/>
    <w:basedOn w:val="1"/>
    <w:qFormat/>
    <w:uiPriority w:val="0"/>
    <w:pPr>
      <w:suppressLineNumbers/>
      <w:spacing w:before="120" w:after="120"/>
    </w:pPr>
    <w:rPr>
      <w:i/>
      <w:iCs/>
    </w:rPr>
  </w:style>
  <w:style w:type="paragraph" w:styleId="8">
    <w:name w:val="Body Text"/>
    <w:basedOn w:val="1"/>
    <w:qFormat/>
    <w:uiPriority w:val="0"/>
    <w:pPr>
      <w:spacing w:after="140" w:line="276" w:lineRule="auto"/>
    </w:pPr>
  </w:style>
  <w:style w:type="paragraph" w:styleId="9">
    <w:name w:val="List"/>
    <w:basedOn w:val="8"/>
    <w:qFormat/>
    <w:uiPriority w:val="0"/>
  </w:style>
  <w:style w:type="paragraph" w:styleId="10">
    <w:name w:val="Body Text Indent 2"/>
    <w:basedOn w:val="1"/>
    <w:qFormat/>
    <w:uiPriority w:val="0"/>
    <w:pPr>
      <w:spacing w:before="0" w:after="120" w:line="480" w:lineRule="auto"/>
      <w:ind w:left="283" w:right="0"/>
    </w:pPr>
    <w:rPr>
      <w:rFonts w:ascii="Times New Roman" w:hAnsi="Times New Roman" w:eastAsia="Times New Roman" w:cs="Times New Roman"/>
      <w:sz w:val="22"/>
      <w:szCs w:val="22"/>
      <w:lang w:val="ru-RU"/>
    </w:rPr>
  </w:style>
  <w:style w:type="paragraph" w:customStyle="1" w:styleId="11">
    <w:name w:val="Heading"/>
    <w:basedOn w:val="1"/>
    <w:next w:val="8"/>
    <w:uiPriority w:val="0"/>
    <w:pPr>
      <w:keepNext/>
      <w:spacing w:before="240" w:after="120"/>
    </w:pPr>
    <w:rPr>
      <w:rFonts w:ascii="Liberation Sans" w:hAnsi="Liberation Sans"/>
      <w:sz w:val="28"/>
      <w:szCs w:val="28"/>
    </w:rPr>
  </w:style>
  <w:style w:type="paragraph" w:customStyle="1" w:styleId="12">
    <w:name w:val="Index"/>
    <w:basedOn w:val="1"/>
    <w:uiPriority w:val="0"/>
    <w:pPr>
      <w:suppressLineNumbers/>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FCA1B-0BF4-49D0-84EE-8BC17A27C63C}">
  <ds:schemaRefs/>
</ds:datastoreItem>
</file>

<file path=docProps/app.xml><?xml version="1.0" encoding="utf-8"?>
<Properties xmlns="http://schemas.openxmlformats.org/officeDocument/2006/extended-properties" xmlns:vt="http://schemas.openxmlformats.org/officeDocument/2006/docPropsVTypes">
  <Template>Normal</Template>
  <Pages>6</Pages>
  <Words>1306</Words>
  <Characters>9723</Characters>
  <Paragraphs>58</Paragraphs>
  <TotalTime>58</TotalTime>
  <ScaleCrop>false</ScaleCrop>
  <LinksUpToDate>false</LinksUpToDate>
  <CharactersWithSpaces>11057</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2023-04-21T09:32:00Z</dcterms:created>
  <dc:creator>Гогонова Ирина Алексеевна</dc:creator>
  <cp:lastModifiedBy>PNI31</cp:lastModifiedBy>
  <cp:lastPrinted>2113-01-01T00:00:00Z</cp:lastPrinted>
  <dcterms:modified xsi:type="dcterms:W3CDTF">2024-12-25T08:31:01Z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44C1967DCF09487F8FF43A272E2F66C6_13</vt:lpwstr>
  </property>
  <property fmtid="{D5CDD505-2E9C-101B-9397-08002B2CF9AE}" pid="3" name="KSOProductBuildVer">
    <vt:lpwstr>1049-12.2.0.19307</vt:lpwstr>
  </property>
</Properties>
</file>