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353" w:rsidRPr="00670353" w:rsidRDefault="00670353" w:rsidP="00670353">
      <w:pPr>
        <w:pStyle w:val="a3"/>
        <w:shd w:val="clear" w:color="auto" w:fill="FFFFFF"/>
        <w:spacing w:before="0" w:beforeAutospacing="0" w:after="120" w:afterAutospacing="0"/>
        <w:jc w:val="center"/>
        <w:rPr>
          <w:color w:val="333333"/>
          <w:sz w:val="28"/>
          <w:szCs w:val="28"/>
        </w:rPr>
      </w:pPr>
      <w:r w:rsidRPr="00670353">
        <w:rPr>
          <w:b/>
          <w:bCs/>
          <w:color w:val="333333"/>
          <w:sz w:val="28"/>
          <w:szCs w:val="28"/>
        </w:rPr>
        <w:t xml:space="preserve">Методические рекомендации по проведению практических занятий обучающихся </w:t>
      </w:r>
      <w:r w:rsidR="00B119DC">
        <w:rPr>
          <w:b/>
          <w:bCs/>
          <w:color w:val="333333"/>
          <w:sz w:val="28"/>
          <w:szCs w:val="28"/>
        </w:rPr>
        <w:t xml:space="preserve">СПО </w:t>
      </w:r>
      <w:r w:rsidRPr="00670353">
        <w:rPr>
          <w:b/>
          <w:bCs/>
          <w:color w:val="333333"/>
          <w:sz w:val="28"/>
          <w:szCs w:val="28"/>
        </w:rPr>
        <w:t>по истории</w:t>
      </w:r>
    </w:p>
    <w:p w:rsidR="00670353" w:rsidRPr="00670353" w:rsidRDefault="00670353" w:rsidP="00670353">
      <w:pPr>
        <w:pStyle w:val="a3"/>
        <w:shd w:val="clear" w:color="auto" w:fill="FFFFFF"/>
        <w:spacing w:before="0" w:beforeAutospacing="0" w:after="120" w:afterAutospacing="0"/>
        <w:rPr>
          <w:color w:val="333333"/>
          <w:sz w:val="28"/>
          <w:szCs w:val="28"/>
        </w:rPr>
      </w:pPr>
      <w:r>
        <w:rPr>
          <w:color w:val="333333"/>
          <w:sz w:val="28"/>
          <w:szCs w:val="28"/>
        </w:rPr>
        <w:t xml:space="preserve">                                                        </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Современному преподавателю учреждений профессионального образования необходимо соответствовать вызову времени и искать новые пути мотивации обучающихся к освоению учебного материала. История – наука субъективная, мировоззренческая. В связи с этим занятие нельзя превращать в строгую инструкцию для обучающихся – им необходимо обеспечить возможности для самоопределения, самореализации, сотрудничества. Большую роль в решении данной задачи играют практические занятия.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i/>
          <w:iCs/>
          <w:color w:val="333333"/>
          <w:sz w:val="28"/>
          <w:szCs w:val="28"/>
        </w:rPr>
        <w:t>Практическое занятие</w:t>
      </w:r>
      <w:r w:rsidRPr="00670353">
        <w:rPr>
          <w:color w:val="333333"/>
          <w:sz w:val="28"/>
          <w:szCs w:val="28"/>
        </w:rPr>
        <w:t> это:</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1) одна из форм учебного занятия, целью которого является формирование у студента практических навыков и умений;</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2)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прикладных целях. 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Развитие личности в системе образования обеспечивается прежде всего через формирование универсальных учебных действий (УДД), которые выступают инвариантной основой образовательного и воспитательного процесса. Педагогу важно создать условия для совершенствования УДД и тех умений и способностей, на которые они опираются, что возможно только в процессе активной самостоятельной деятельности обучающихся.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Методические рекомендации предназначены для методической поддержки и сопровождения практических занятий по истории. Они призваны оказать методическую помощь преподавателю и студентам в организации и проведении практических занятий по предмету.</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В результате использования Методических рекомендаций для преподавателя по проведению практических занятий обучающихся в образовательном процессе решаются следующие задачи: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контроль и управление процессом приобретения обучающимися необходимых знаний, умений, навыков и уровня сформированности компетенций, определенных ФГОС СПО по соответствующему направлению подготовки в качестве результатов освоения учебной дисциплины;</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контроль и управление достижением целей реализации ОПОП, определенных в виде набора общих и профессиональных компетенций выпускников;</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lastRenderedPageBreak/>
        <w:t>- обеспечение соответствия результатов обучения задачам будущей профессиональной деятельности через совершенствование традиционных и внедрение инновационных методов обучения в образовательный процесс учебного заведения;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оценка достижений обучающихся в процессе изучения дисциплины с выделением положительных/отрицательных результатов и планирование предупреждающих/корректирующих мероприятий.</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Конечным результатом обучения (государственными стандартами предусмотрен комплекс личностных, метапредметных, предметных результатов) должна стать способность выпускников ориентироваться в социально-политической, культурной ситуациях.</w:t>
      </w:r>
    </w:p>
    <w:p w:rsidR="00670353" w:rsidRPr="00670353" w:rsidRDefault="00670353" w:rsidP="00670353">
      <w:pPr>
        <w:pStyle w:val="a3"/>
        <w:shd w:val="clear" w:color="auto" w:fill="FFFFFF"/>
        <w:spacing w:before="0" w:beforeAutospacing="0" w:after="120" w:afterAutospacing="0"/>
        <w:rPr>
          <w:color w:val="333333"/>
          <w:sz w:val="28"/>
          <w:szCs w:val="28"/>
        </w:rPr>
      </w:pP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b/>
          <w:bCs/>
          <w:color w:val="333333"/>
          <w:sz w:val="28"/>
          <w:szCs w:val="28"/>
        </w:rPr>
        <w:t>Методические рекомендации педагогу по проведению практических занятий обучающихся по дисциплине «История».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Подготовка педагога к практическим занятиям обучающихся: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1. Подобрать необходимую учебную и справочную литературу для обучающихся. Технология организации практических занятий обучающихся включает использование материально-технических ресурсов образовательного учреждения: - учебно-методическую базу учебных кабинетов; - учебную и учебно-методическую литературу.</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2. Определиться в целях и особенностях предстоящей работы обучающихся.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3. Отобрать методики, которые позволят в полной мере реализовать цели и задачи предстоящей работы.</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При проведении практических занятий используются следующие типы работы обучающихся: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воспроизводящая (репродуктивная), предполагающая алгоритмическую деятельность по образцу в аналогичной ситуации;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реконструктивная, связанная с использованием накопленных знаний и известного способа действия в частично измененной ситуации;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эвристическая (частично-поисковая), которая заключается в накоплении нового опыта деятельности и применении его в нестандартной ситуации;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творческая, направленная на развитие способностей обучающихся к исследовательской деятельности.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b/>
          <w:bCs/>
          <w:color w:val="333333"/>
          <w:sz w:val="28"/>
          <w:szCs w:val="28"/>
        </w:rPr>
        <w:t>Виды практических заданий обучающихся по учебной дисциплине «История»: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Чтение основной и дополнительной литературы. Самостоятельное изучение материала;</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Работа со словарем, справочником;</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Работа с тестовым материалом;</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Работа с тематическими вопросами;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Составление таблиц, в т.ч. хронологических;</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Подготовка устного сообщения.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Формы организации обучающихся на практических занятиях в зависимости от цели, объема, конкретной тематики, уровня сложности, уровня умений обучающихся: фронтальная (все выполняют одновременно одну и ту же работу), групповая (одна и та же работа выполняется группами по 2-5 человек) и индивидуальная (каждый выполняет индивидуальное задание).</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Перед выполнением обучающимися практических занятий преподаватель проводит инструктаж по выполнению задания, который включает цель задания, его содержания, сроки выполнения, основные требования к результатам, критерии оценки. В процессе инструктажа преподаватель предупреждает обучающихся о возможных типичных ошибках, встречающихся при выполнении задания. Форму, вид этой процедуры (устно, письменно, индивидуально, фронтально и пр.) должен определить сам преподаватель, исходя из конкретной ситуации. Инструктаж проводится преподавателем за счет объема времени, отведенного на изучение дисциплины.</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Во время выполнения обучающимися практических заданий при необходимости преподаватель может проводить консультации.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Критерии оценки результатов практических занятий обучающихся: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уровень освоения учебного материала;</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уровень умения использовать теоретические знания при выполнении практических задач;</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уровень сформированности общеучебных умений;</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уровень умения находить требующуюся информацию, изучать ее и применять на практике;</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обоснованность и четкость изложения материала;</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оформление материала в соответствии с требованиями;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уровень умения ориентироваться в потоке информации, выделять главное;</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уровень умения четко сформулировать проблему, предложив ее решение, критически оценить решение и его последствия;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уровень умения определить, проанализировать альтернативные возможности, варианты действий;</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уровень умения сформулировать собственную позицию, оценку и аргументировать ее.</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Оценки за выполнение практических заданий выставляются по пятибалльной системе и учитываются как показатели текущей успеваемости обучающихся.</w:t>
      </w:r>
    </w:p>
    <w:p w:rsidR="00670353" w:rsidRPr="00670353" w:rsidRDefault="00670353" w:rsidP="00670353">
      <w:pPr>
        <w:pStyle w:val="a3"/>
        <w:shd w:val="clear" w:color="auto" w:fill="FFFFFF"/>
        <w:spacing w:before="0" w:beforeAutospacing="0" w:after="120" w:afterAutospacing="0"/>
        <w:rPr>
          <w:color w:val="333333"/>
          <w:sz w:val="28"/>
          <w:szCs w:val="28"/>
        </w:rPr>
      </w:pP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b/>
          <w:bCs/>
          <w:color w:val="333333"/>
          <w:sz w:val="28"/>
          <w:szCs w:val="28"/>
        </w:rPr>
        <w:t>Методические рекомендации обучающимся к практическим занятиям по дисциплине «История»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ПАМЯТКА К РАБОТЕ С КНИГОЙ</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1. Понять, как построена книга, ее структуру.</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2. Отобрать самое важное, основное из содержания книги.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3. Работу с книгой желательно строить в три этапа: первоначальное прочтение всего текста с целью ознакомления с ним; второе прочтение текста, включающее конспектирование и детальное изучение материала; третье, заключительное прочтение для закрепления полученной информации.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АЛГОРИТМ К ИЗУЧЕНИЮ МАТЕРИАЛА О ВОЙНАХ</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1. Причина и характер войны: основные противоречия, приведшие к войне; подготовка к войне, соотношение сил, планы сторон.</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2. Ход войны (основные этапы): повод к войне и ее начало; основные этапы и главные сражения, окончание войны, условия мира, итоги.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3. Значение войны (экономические, политические, социальные и др. последствия войны).</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АЛГОРИТМ ХАРАКТЕРИСТИКИ ИСТОРИЧЕСКОЙ ЛИЧНОСТИ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1. Исторические условия, в которых происходит деятельность личности;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2. Задачи, которые стремится решить исторический деятель, и методы их решения;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3.Интересы какого класса выражает исторический деятель?</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4.Значение его личных качеств;</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5.Оценка результатов деятельности исторической личности.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АЛГОРИТМ К ИЗУЧЕНИЮ МАТЕРИАЛА ПО РЕВОЛЮЦИИ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1. причины революции;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2. задачи революции («зеркально» причинам);</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3. движущие силы (классы, которые ставят задачи в данной революции и осуществляют их);</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4. класс-гегемон (класс – руководитель данной революции);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5. характер революции (определяется по лозунгам, задачам революции, а также по составу движущих сил);</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6. ход революции (основные этапы, их краткая характеристика);</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7. итоги революции;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8. значение: а) международное; б) внутреннее.</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СОСТАВЛЕНИЕ ЛОГИЧЕСКИХ СХЕМ.</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1. Просмотрите материалы лекций, учебника и выпишите на отдельные листы заголовки разделов, а также подразделов;</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2. Внимательно изучите каждый раздел, выписывая основные понятия и категории, встречающиеся в тексте.</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3. Ещё раз прочитайте текст с целью нахождения связей между понятиями и категориями внутри разделов и найдите в тексте или на основе умозаключений обобщающие понятия и категории.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4. Найдите наиболее общие категории и понятия, объединяющие всё содержание текста. Возможно, что это объединяющее понятие заключено в заголовках.</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5. Постройте логическую структуру, включающую выбранные вами понятия и категории с учётом взаимосвязи между ними. Если удалось найти обобщающие понятия и категории, то в результате построения логической схемы может получиться иерархическая структура («дерево»). Если понятия, категории, факты связаны хронологически, то можно построить хронологические таблицы, хронологические последовательности.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6. Сверьте полученную логическую структуру, прочтите текст ещё раз, при необходимости уточните её.</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АЛГОРИТМ КОММЕНТИРОВАНИЯ ПОЛИТИЧЕСКИХ ВЫСКАЗЫВАНИЙ</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1. Изложите высказывание своими словами.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2. Каково ваше отношение к этому высказыванию.</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3. Какой вывод из него можно сделать.</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4. Оцените его с точки зрения морали.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АЛГОРИТМ СОСТАВЛЕНИЯ ХРОНОЛОГИЧЕСКИХ ТАБЛИЦ</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1. Прочитайте полностью тему, по которой предстоит составлять хронологическую таблицу.</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2. Читая второй раз, выделите основные события, которые войдут в хронологическую таблицу.</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3. Подготовьте в тетради основу таблицу. Обычно, она выглядит следующим образом. Обычно она состоит из двух столбцов: 1) Дата; 2) Событие. При желании эта таблица может быть расширена. Строчек в таблице может быть столько, сколько дат и событий вы запишите.</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4. Читая текст еще раз, заполните таблицу.</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5. Выписывайте в хронологическую таблицу только те события, которые имеют непосредственное отношение к данной теме.</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ПОДГОТОВКА УСТНОГО СООБЩЕНИЯ.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Регламент устного публичного выступления – не более 10 минут.</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Работа по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и пр.).</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Само выступление должно состоять из трех частей – вступления (10-15% общего времени), основной части (60-70%) и заключения (20-25%).</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Вступление включает в себя представление авторов, название сообщения,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План развития основной части должен быть ясным. Должно быть отобрано оптимальное количество фактов и необходимых примеров.</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После выступления нужно быть готовым к ответам на возникшие у аудитории вопросы.</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Критерии оценки подготовки сообщения: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полнота и качественность информации по заданной теме;</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свободное владение материалом сообщения;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логичность и четкость изложения материала;</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использование фактов при изложении материала, примеров, жизненных ситуаций;</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 наличие и качество презентационного материала.</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Оценка «отлично» – учебный материал освоен студентом в полном объеме,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670353" w:rsidRPr="00670353" w:rsidRDefault="00670353" w:rsidP="00670353">
      <w:pPr>
        <w:pStyle w:val="a3"/>
        <w:shd w:val="clear" w:color="auto" w:fill="FFFFFF"/>
        <w:spacing w:before="0" w:beforeAutospacing="0" w:after="120" w:afterAutospacing="0"/>
        <w:rPr>
          <w:color w:val="333333"/>
          <w:sz w:val="28"/>
          <w:szCs w:val="28"/>
        </w:rPr>
      </w:pPr>
      <w:r w:rsidRPr="00670353">
        <w:rPr>
          <w:color w:val="333333"/>
          <w:sz w:val="28"/>
          <w:szCs w:val="28"/>
        </w:rPr>
        <w:t>Оценка «неудовлетворительно» – сообщение студентом не подготовлено либо подготовлено по одному источнику информации либо не соответствует теме.</w:t>
      </w:r>
    </w:p>
    <w:p w:rsidR="00670353" w:rsidRPr="00670353" w:rsidRDefault="00670353" w:rsidP="00670353">
      <w:pPr>
        <w:pStyle w:val="a3"/>
        <w:shd w:val="clear" w:color="auto" w:fill="FFFFFF"/>
        <w:spacing w:before="0" w:beforeAutospacing="0" w:after="120" w:afterAutospacing="0"/>
        <w:rPr>
          <w:color w:val="333333"/>
          <w:sz w:val="28"/>
          <w:szCs w:val="28"/>
        </w:rPr>
      </w:pPr>
    </w:p>
    <w:p w:rsidR="00451E7D" w:rsidRPr="00670353" w:rsidRDefault="00451E7D">
      <w:pPr>
        <w:rPr>
          <w:rFonts w:ascii="Times New Roman" w:hAnsi="Times New Roman" w:cs="Times New Roman"/>
          <w:sz w:val="28"/>
          <w:szCs w:val="28"/>
        </w:rPr>
      </w:pPr>
    </w:p>
    <w:sectPr w:rsidR="00451E7D" w:rsidRPr="00670353" w:rsidSect="00451E7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rsids>
    <w:rsidRoot w:val="00670353"/>
    <w:rsid w:val="00451E7D"/>
    <w:rsid w:val="00670353"/>
    <w:rsid w:val="00B119DC"/>
    <w:rsid w:val="00D43E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E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7035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9527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2043</Words>
  <Characters>11648</Characters>
  <Application>Microsoft Office Word</Application>
  <DocSecurity>0</DocSecurity>
  <Lines>97</Lines>
  <Paragraphs>27</Paragraphs>
  <ScaleCrop>false</ScaleCrop>
  <Company>RePack by SPecialiST</Company>
  <LinksUpToDate>false</LinksUpToDate>
  <CharactersWithSpaces>13664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 Acaer</dc:creator>
  <cp:keywords/>
  <dc:description/>
  <cp:lastModifiedBy>Acer Acaer</cp:lastModifiedBy>
  <cp:revision>4</cp:revision>
  <dcterms:created xsi:type="dcterms:W3CDTF">2024-12-17T02:07:00Z</dcterms:created>
  <dcterms:modified xsi:type="dcterms:W3CDTF">2024-12-17T02:10:00Z</dcterms:modified>
</cp:coreProperties>
</file>