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F9E" w:rsidRDefault="009F2F9E" w:rsidP="009F2F9E">
      <w:pPr>
        <w:jc w:val="center"/>
        <w:rPr>
          <w:u w:val="single"/>
        </w:rPr>
      </w:pPr>
      <w:r w:rsidRPr="00174100">
        <w:rPr>
          <w:szCs w:val="28"/>
        </w:rPr>
        <w:t>Лабораторная работа</w:t>
      </w:r>
    </w:p>
    <w:p w:rsidR="009F2F9E" w:rsidRDefault="009F2F9E" w:rsidP="009F2F9E">
      <w:pPr>
        <w:rPr>
          <w:u w:val="single"/>
        </w:rPr>
      </w:pPr>
      <w:bookmarkStart w:id="0" w:name="_GoBack"/>
      <w:bookmarkEnd w:id="0"/>
    </w:p>
    <w:p w:rsidR="009F2F9E" w:rsidRPr="00A705FC" w:rsidRDefault="009F2F9E" w:rsidP="009F2F9E">
      <w:pPr>
        <w:rPr>
          <w:rFonts w:eastAsia="DejaVu Sans"/>
          <w:color w:val="000000"/>
          <w:szCs w:val="28"/>
          <w:lang w:val="uk-UA" w:eastAsia="uk-UA"/>
        </w:rPr>
      </w:pPr>
      <w:r w:rsidRPr="00CA0C1F">
        <w:rPr>
          <w:u w:val="single"/>
        </w:rPr>
        <w:t>Тема</w:t>
      </w:r>
      <w:r w:rsidRPr="006E0F58">
        <w:rPr>
          <w:b/>
        </w:rPr>
        <w:t>:</w:t>
      </w:r>
      <w:r>
        <w:t xml:space="preserve"> </w:t>
      </w:r>
      <w:r w:rsidRPr="00A705FC">
        <w:rPr>
          <w:rFonts w:eastAsia="DejaVu Sans"/>
          <w:color w:val="000000"/>
          <w:szCs w:val="28"/>
          <w:lang w:eastAsia="uk-UA"/>
        </w:rPr>
        <w:t>П</w:t>
      </w:r>
      <w:proofErr w:type="spellStart"/>
      <w:r w:rsidRPr="00A705FC">
        <w:rPr>
          <w:rFonts w:eastAsia="DejaVu Sans"/>
          <w:color w:val="000000"/>
          <w:szCs w:val="28"/>
          <w:lang w:val="uk-UA" w:eastAsia="uk-UA"/>
        </w:rPr>
        <w:t>риготовление</w:t>
      </w:r>
      <w:proofErr w:type="spellEnd"/>
      <w:r w:rsidRPr="00A705FC">
        <w:rPr>
          <w:rFonts w:eastAsia="DejaVu Sans"/>
          <w:color w:val="000000"/>
          <w:szCs w:val="28"/>
          <w:lang w:val="uk-UA" w:eastAsia="uk-UA"/>
        </w:rPr>
        <w:t xml:space="preserve"> </w:t>
      </w:r>
      <w:proofErr w:type="spellStart"/>
      <w:r w:rsidRPr="00A705FC">
        <w:rPr>
          <w:rFonts w:eastAsia="DejaVu Sans"/>
          <w:color w:val="000000"/>
          <w:szCs w:val="28"/>
          <w:lang w:val="uk-UA" w:eastAsia="uk-UA"/>
        </w:rPr>
        <w:t>раствора</w:t>
      </w:r>
      <w:proofErr w:type="spellEnd"/>
      <w:r w:rsidRPr="00A705FC">
        <w:rPr>
          <w:rFonts w:eastAsia="DejaVu Sans"/>
          <w:color w:val="000000"/>
          <w:szCs w:val="28"/>
          <w:lang w:val="uk-UA" w:eastAsia="uk-UA"/>
        </w:rPr>
        <w:t xml:space="preserve"> </w:t>
      </w:r>
      <w:r w:rsidRPr="00A705FC">
        <w:rPr>
          <w:rFonts w:eastAsia="DejaVu Sans"/>
          <w:color w:val="000000"/>
          <w:szCs w:val="28"/>
          <w:lang w:eastAsia="uk-UA"/>
        </w:rPr>
        <w:t xml:space="preserve">щёлочи </w:t>
      </w:r>
      <w:proofErr w:type="gramStart"/>
      <w:r w:rsidRPr="00A705FC">
        <w:rPr>
          <w:rFonts w:eastAsia="DejaVu Sans"/>
          <w:color w:val="000000"/>
          <w:szCs w:val="28"/>
          <w:lang w:eastAsia="uk-UA"/>
        </w:rPr>
        <w:t xml:space="preserve">и </w:t>
      </w:r>
      <w:r w:rsidRPr="00A705FC">
        <w:rPr>
          <w:rFonts w:eastAsia="DejaVu Sans"/>
          <w:color w:val="000000"/>
          <w:szCs w:val="28"/>
          <w:lang w:val="uk-UA" w:eastAsia="uk-UA"/>
        </w:rPr>
        <w:t xml:space="preserve"> стандартного</w:t>
      </w:r>
      <w:proofErr w:type="gramEnd"/>
      <w:r w:rsidRPr="00A705FC">
        <w:rPr>
          <w:rFonts w:eastAsia="DejaVu Sans"/>
          <w:color w:val="000000"/>
          <w:szCs w:val="28"/>
          <w:lang w:val="uk-UA" w:eastAsia="uk-UA"/>
        </w:rPr>
        <w:t xml:space="preserve"> </w:t>
      </w:r>
      <w:proofErr w:type="spellStart"/>
      <w:r w:rsidRPr="00A705FC">
        <w:rPr>
          <w:rFonts w:eastAsia="DejaVu Sans"/>
          <w:color w:val="000000"/>
          <w:szCs w:val="28"/>
          <w:lang w:val="uk-UA" w:eastAsia="uk-UA"/>
        </w:rPr>
        <w:t>раствора</w:t>
      </w:r>
      <w:proofErr w:type="spellEnd"/>
      <w:r w:rsidRPr="00A705FC">
        <w:rPr>
          <w:rFonts w:eastAsia="DejaVu Sans"/>
          <w:color w:val="000000"/>
          <w:szCs w:val="28"/>
          <w:lang w:val="uk-UA" w:eastAsia="uk-UA"/>
        </w:rPr>
        <w:t xml:space="preserve"> </w:t>
      </w:r>
      <w:proofErr w:type="spellStart"/>
      <w:r w:rsidRPr="00A705FC">
        <w:rPr>
          <w:rFonts w:eastAsia="DejaVu Sans"/>
          <w:color w:val="000000"/>
          <w:szCs w:val="28"/>
          <w:lang w:val="uk-UA" w:eastAsia="uk-UA"/>
        </w:rPr>
        <w:t>щавелевой</w:t>
      </w:r>
      <w:proofErr w:type="spellEnd"/>
      <w:r w:rsidRPr="00A705FC">
        <w:rPr>
          <w:rFonts w:eastAsia="DejaVu Sans"/>
          <w:color w:val="000000"/>
          <w:szCs w:val="28"/>
          <w:lang w:val="uk-UA" w:eastAsia="uk-UA"/>
        </w:rPr>
        <w:t xml:space="preserve"> </w:t>
      </w:r>
      <w:proofErr w:type="spellStart"/>
      <w:r w:rsidRPr="00A705FC">
        <w:rPr>
          <w:rFonts w:eastAsia="DejaVu Sans"/>
          <w:color w:val="000000"/>
          <w:szCs w:val="28"/>
          <w:lang w:val="uk-UA" w:eastAsia="uk-UA"/>
        </w:rPr>
        <w:t>кислоты</w:t>
      </w:r>
      <w:proofErr w:type="spellEnd"/>
      <w:r w:rsidRPr="00A705FC">
        <w:rPr>
          <w:rFonts w:eastAsia="DejaVu Sans"/>
          <w:color w:val="000000"/>
          <w:szCs w:val="28"/>
          <w:lang w:val="uk-UA" w:eastAsia="uk-UA"/>
        </w:rPr>
        <w:t xml:space="preserve">. </w:t>
      </w:r>
      <w:proofErr w:type="spellStart"/>
      <w:r w:rsidRPr="00A705FC">
        <w:rPr>
          <w:rFonts w:eastAsia="DejaVu Sans"/>
          <w:color w:val="000000"/>
          <w:szCs w:val="28"/>
          <w:lang w:val="uk-UA" w:eastAsia="uk-UA"/>
        </w:rPr>
        <w:t>Стандартизация</w:t>
      </w:r>
      <w:proofErr w:type="spellEnd"/>
      <w:r w:rsidRPr="00A705FC">
        <w:rPr>
          <w:rFonts w:eastAsia="DejaVu Sans"/>
          <w:color w:val="000000"/>
          <w:szCs w:val="28"/>
          <w:lang w:val="uk-UA" w:eastAsia="uk-UA"/>
        </w:rPr>
        <w:t xml:space="preserve"> </w:t>
      </w:r>
      <w:proofErr w:type="spellStart"/>
      <w:r w:rsidRPr="00A705FC">
        <w:rPr>
          <w:rFonts w:eastAsia="DejaVu Sans"/>
          <w:color w:val="000000"/>
          <w:szCs w:val="28"/>
          <w:lang w:val="uk-UA" w:eastAsia="uk-UA"/>
        </w:rPr>
        <w:t>раствора</w:t>
      </w:r>
      <w:proofErr w:type="spellEnd"/>
      <w:r w:rsidRPr="00A705FC">
        <w:rPr>
          <w:rFonts w:eastAsia="DejaVu Sans"/>
          <w:color w:val="000000"/>
          <w:szCs w:val="28"/>
          <w:lang w:val="uk-UA" w:eastAsia="uk-UA"/>
        </w:rPr>
        <w:t xml:space="preserve"> </w:t>
      </w:r>
      <w:proofErr w:type="spellStart"/>
      <w:r w:rsidRPr="00A705FC">
        <w:rPr>
          <w:rFonts w:eastAsia="DejaVu Sans"/>
          <w:color w:val="000000"/>
          <w:szCs w:val="28"/>
          <w:lang w:val="uk-UA" w:eastAsia="uk-UA"/>
        </w:rPr>
        <w:t>щёлочи</w:t>
      </w:r>
      <w:proofErr w:type="spellEnd"/>
      <w:r w:rsidRPr="00A705FC">
        <w:rPr>
          <w:rFonts w:eastAsia="DejaVu Sans"/>
          <w:color w:val="000000"/>
          <w:szCs w:val="28"/>
          <w:lang w:val="uk-UA" w:eastAsia="uk-UA"/>
        </w:rPr>
        <w:t xml:space="preserve"> </w:t>
      </w:r>
    </w:p>
    <w:p w:rsidR="009F2F9E" w:rsidRDefault="009F2F9E" w:rsidP="009F2F9E">
      <w:pPr>
        <w:ind w:firstLine="709"/>
      </w:pPr>
      <w:r w:rsidRPr="00CA0C1F">
        <w:rPr>
          <w:u w:val="single"/>
        </w:rPr>
        <w:t>Цель</w:t>
      </w:r>
      <w:r w:rsidRPr="000304A7">
        <w:rPr>
          <w:b/>
        </w:rPr>
        <w:t>:</w:t>
      </w:r>
      <w:r>
        <w:t xml:space="preserve"> научиться готовить стандартные и рабочие растворы, титровать   и проводить вычисления в объёмном анализе методом нейтрализации. </w:t>
      </w:r>
    </w:p>
    <w:p w:rsidR="009F2F9E" w:rsidRDefault="009F2F9E" w:rsidP="009F2F9E">
      <w:pPr>
        <w:pStyle w:val="a3"/>
        <w:spacing w:line="240" w:lineRule="auto"/>
        <w:ind w:right="0" w:firstLine="709"/>
        <w:rPr>
          <w:bCs/>
          <w:szCs w:val="28"/>
          <w:u w:val="single"/>
        </w:rPr>
      </w:pPr>
      <w:r w:rsidRPr="00CA0C1F">
        <w:rPr>
          <w:bCs/>
          <w:szCs w:val="28"/>
          <w:u w:val="single"/>
        </w:rPr>
        <w:t xml:space="preserve">Количество </w:t>
      </w:r>
      <w:proofErr w:type="gramStart"/>
      <w:r w:rsidRPr="00CA0C1F">
        <w:rPr>
          <w:bCs/>
          <w:szCs w:val="28"/>
          <w:u w:val="single"/>
        </w:rPr>
        <w:t>часов:_</w:t>
      </w:r>
      <w:proofErr w:type="gramEnd"/>
      <w:r w:rsidRPr="00CA0C1F">
        <w:rPr>
          <w:bCs/>
          <w:szCs w:val="28"/>
          <w:u w:val="single"/>
        </w:rPr>
        <w:t>_____</w:t>
      </w:r>
    </w:p>
    <w:p w:rsidR="009F2F9E" w:rsidRDefault="009F2F9E" w:rsidP="009F2F9E">
      <w:pPr>
        <w:pStyle w:val="a3"/>
        <w:spacing w:line="240" w:lineRule="auto"/>
        <w:ind w:right="0" w:firstLine="709"/>
        <w:rPr>
          <w:bCs/>
          <w:szCs w:val="28"/>
        </w:rPr>
      </w:pPr>
      <w:r>
        <w:rPr>
          <w:bCs/>
          <w:szCs w:val="28"/>
          <w:u w:val="single"/>
        </w:rPr>
        <w:t xml:space="preserve">Оборудование и реактивы: ареометр, раствор </w:t>
      </w:r>
      <w:r>
        <w:rPr>
          <w:bCs/>
          <w:szCs w:val="28"/>
        </w:rPr>
        <w:t>щёлочи, щавелевая кислота, бюретки, набор химической посуды, весы аналитические, фенолфталеин.</w:t>
      </w:r>
    </w:p>
    <w:p w:rsidR="009F2F9E" w:rsidRDefault="009F2F9E" w:rsidP="009F2F9E">
      <w:pPr>
        <w:ind w:firstLine="709"/>
        <w:rPr>
          <w:szCs w:val="28"/>
          <w:u w:val="single"/>
        </w:rPr>
      </w:pPr>
    </w:p>
    <w:p w:rsidR="009F2F9E" w:rsidRDefault="009F2F9E" w:rsidP="009F2F9E">
      <w:pPr>
        <w:ind w:firstLine="709"/>
        <w:rPr>
          <w:szCs w:val="28"/>
        </w:rPr>
      </w:pPr>
      <w:r w:rsidRPr="00673C8A">
        <w:rPr>
          <w:szCs w:val="28"/>
          <w:u w:val="single"/>
        </w:rPr>
        <w:t>Ход работы</w:t>
      </w:r>
      <w:r>
        <w:rPr>
          <w:szCs w:val="28"/>
        </w:rPr>
        <w:t xml:space="preserve">: </w:t>
      </w:r>
    </w:p>
    <w:p w:rsidR="009F2F9E" w:rsidRDefault="009F2F9E" w:rsidP="009F2F9E">
      <w:pPr>
        <w:ind w:firstLine="709"/>
        <w:rPr>
          <w:szCs w:val="28"/>
        </w:rPr>
      </w:pPr>
      <w:r>
        <w:rPr>
          <w:szCs w:val="28"/>
        </w:rPr>
        <w:t>1.Приготовить раствор щёлочи из более концентрированного</w:t>
      </w:r>
    </w:p>
    <w:p w:rsidR="009F2F9E" w:rsidRDefault="009F2F9E" w:rsidP="009F2F9E">
      <w:pPr>
        <w:ind w:firstLine="709"/>
        <w:rPr>
          <w:szCs w:val="28"/>
        </w:rPr>
      </w:pPr>
      <w:r>
        <w:rPr>
          <w:szCs w:val="28"/>
        </w:rPr>
        <w:t xml:space="preserve">2. Приготовить стандартный раствор щавелевой кислоты растворением навески </w:t>
      </w:r>
    </w:p>
    <w:p w:rsidR="009F2F9E" w:rsidRDefault="009F2F9E" w:rsidP="009F2F9E">
      <w:pPr>
        <w:ind w:firstLine="709"/>
        <w:rPr>
          <w:szCs w:val="28"/>
        </w:rPr>
      </w:pPr>
      <w:r>
        <w:rPr>
          <w:szCs w:val="28"/>
        </w:rPr>
        <w:t>3.</w:t>
      </w:r>
      <w:r w:rsidRPr="00C31B08">
        <w:t xml:space="preserve"> </w:t>
      </w:r>
      <w:proofErr w:type="gramStart"/>
      <w:r>
        <w:t>Стандартизировать  раствор</w:t>
      </w:r>
      <w:proofErr w:type="gramEnd"/>
      <w:r>
        <w:t xml:space="preserve"> щёлочи по раствору щавелевой кислоты</w:t>
      </w:r>
      <w:r>
        <w:rPr>
          <w:szCs w:val="28"/>
        </w:rPr>
        <w:t xml:space="preserve">. </w:t>
      </w:r>
    </w:p>
    <w:p w:rsidR="009F2F9E" w:rsidRDefault="009F2F9E" w:rsidP="009F2F9E">
      <w:pPr>
        <w:ind w:firstLine="709"/>
        <w:rPr>
          <w:szCs w:val="28"/>
        </w:rPr>
      </w:pPr>
      <w:r>
        <w:rPr>
          <w:szCs w:val="28"/>
        </w:rPr>
        <w:t>4.сделать выводы.</w:t>
      </w:r>
    </w:p>
    <w:p w:rsidR="009F2F9E" w:rsidRPr="00CA0C1F" w:rsidRDefault="009F2F9E" w:rsidP="009F2F9E">
      <w:pPr>
        <w:pStyle w:val="a3"/>
        <w:spacing w:line="240" w:lineRule="auto"/>
        <w:ind w:right="0" w:firstLine="709"/>
        <w:rPr>
          <w:b/>
          <w:szCs w:val="28"/>
        </w:rPr>
      </w:pPr>
    </w:p>
    <w:p w:rsidR="009F2F9E" w:rsidRDefault="009F2F9E" w:rsidP="009F2F9E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Методические указания к выполнению:</w:t>
      </w:r>
    </w:p>
    <w:p w:rsidR="009F2F9E" w:rsidRPr="00451B7B" w:rsidRDefault="009F2F9E" w:rsidP="009F2F9E"/>
    <w:p w:rsidR="009F2F9E" w:rsidRDefault="009F2F9E" w:rsidP="009F2F9E">
      <w:pPr>
        <w:ind w:firstLine="709"/>
      </w:pPr>
      <w:r>
        <w:t>1.Приготовить 100 мл 0,1 N раствора КОН (</w:t>
      </w:r>
      <w:proofErr w:type="spellStart"/>
      <w:r>
        <w:t>NаОН</w:t>
      </w:r>
      <w:proofErr w:type="spellEnd"/>
      <w:r>
        <w:t>) из концентрированного раствора. Приготовление растворов из твёрдого едкого кали или едкого натра связано с некоторыми затруднениями, так как твёрдые щелочи всегда содержат примеси карбоната (К</w:t>
      </w:r>
      <w:r>
        <w:rPr>
          <w:vertAlign w:val="subscript"/>
        </w:rPr>
        <w:t>2</w:t>
      </w:r>
      <w:r>
        <w:t>СО</w:t>
      </w:r>
      <w:r>
        <w:rPr>
          <w:vertAlign w:val="subscript"/>
        </w:rPr>
        <w:t>3</w:t>
      </w:r>
      <w:r>
        <w:t xml:space="preserve"> или Nа</w:t>
      </w:r>
      <w:r>
        <w:rPr>
          <w:vertAlign w:val="subscript"/>
        </w:rPr>
        <w:t>2</w:t>
      </w:r>
      <w:r>
        <w:t>СО</w:t>
      </w:r>
      <w:r>
        <w:rPr>
          <w:vertAlign w:val="subscript"/>
        </w:rPr>
        <w:t>3</w:t>
      </w:r>
      <w:r>
        <w:t>), а также твёрдые щёлочи изменяют свою массу, поглощая из воздуха влагу и углекислый газ. Поэтому целесообразно готовить приблизительно 0,1 N раствор гидроксида калия или натрия из более концентрированного.</w:t>
      </w:r>
    </w:p>
    <w:p w:rsidR="009F2F9E" w:rsidRDefault="009F2F9E" w:rsidP="009F2F9E">
      <w:pPr>
        <w:ind w:firstLine="709"/>
      </w:pPr>
      <w:r>
        <w:t xml:space="preserve">Необходимо измерить ареометром плотность (ρ) концентрированного раствора гидроксида калия или натрия. По приложению установить процентное содержание едкого кали или натра в концентрированном растворе (обозначим </w:t>
      </w:r>
      <w:proofErr w:type="gramStart"/>
      <w:r>
        <w:t>α )</w:t>
      </w:r>
      <w:proofErr w:type="gramEnd"/>
    </w:p>
    <w:p w:rsidR="009F2F9E" w:rsidRDefault="009F2F9E" w:rsidP="009F2F9E">
      <w:pPr>
        <w:ind w:firstLine="709"/>
      </w:pPr>
      <w:r>
        <w:t>Рассчитать титр концентрированного раствора гидроксида калия или натрия по формуле</w:t>
      </w:r>
    </w:p>
    <w:p w:rsidR="009F2F9E" w:rsidRDefault="009F2F9E" w:rsidP="009F2F9E">
      <w:pPr>
        <w:ind w:firstLine="709"/>
        <w:jc w:val="center"/>
      </w:pPr>
      <w:r>
        <w:rPr>
          <w:position w:val="-24"/>
        </w:rPr>
        <w:object w:dxaOrig="9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42.75pt" o:ole="" fillcolor="window">
            <v:imagedata r:id="rId5" o:title=""/>
          </v:shape>
          <o:OLEObject Type="Embed" ProgID="Equation.3" ShapeID="_x0000_i1025" DrawAspect="Content" ObjectID="_1794054072" r:id="rId6"/>
        </w:object>
      </w:r>
    </w:p>
    <w:p w:rsidR="009F2F9E" w:rsidRDefault="009F2F9E" w:rsidP="009F2F9E">
      <w:pPr>
        <w:ind w:firstLine="709"/>
      </w:pPr>
      <w:r>
        <w:t xml:space="preserve"> Рассчитать массу КОН (или </w:t>
      </w:r>
      <w:proofErr w:type="spellStart"/>
      <w:r>
        <w:t>NаОН</w:t>
      </w:r>
      <w:proofErr w:type="spellEnd"/>
      <w:r>
        <w:t xml:space="preserve">), необходимую для приготовления 100 мл 0,1 N раствора по формуле </w:t>
      </w:r>
    </w:p>
    <w:p w:rsidR="009F2F9E" w:rsidRDefault="009F2F9E" w:rsidP="009F2F9E">
      <w:pPr>
        <w:ind w:firstLine="709"/>
        <w:jc w:val="center"/>
      </w:pPr>
      <w:r>
        <w:rPr>
          <w:position w:val="-24"/>
        </w:rPr>
        <w:object w:dxaOrig="1340" w:dyaOrig="620">
          <v:shape id="_x0000_i1026" type="#_x0000_t75" style="width:84.75pt;height:39pt" o:ole="" fillcolor="window">
            <v:imagedata r:id="rId7" o:title=""/>
          </v:shape>
          <o:OLEObject Type="Embed" ProgID="Equation.3" ShapeID="_x0000_i1026" DrawAspect="Content" ObjectID="_1794054073" r:id="rId8"/>
        </w:object>
      </w:r>
    </w:p>
    <w:p w:rsidR="009F2F9E" w:rsidRDefault="009F2F9E" w:rsidP="009F2F9E">
      <w:pPr>
        <w:ind w:firstLine="709"/>
      </w:pPr>
      <w:r>
        <w:t xml:space="preserve">Рассчитать объём концентрированного раствора КОН (или </w:t>
      </w:r>
      <w:proofErr w:type="spellStart"/>
      <w:r>
        <w:t>NаОН</w:t>
      </w:r>
      <w:proofErr w:type="spellEnd"/>
      <w:r>
        <w:t>), необходимый для приготовления 100 мл 0,1 N раствора по формуле</w:t>
      </w:r>
    </w:p>
    <w:p w:rsidR="009F2F9E" w:rsidRDefault="009F2F9E" w:rsidP="009F2F9E">
      <w:pPr>
        <w:ind w:firstLine="709"/>
        <w:jc w:val="center"/>
      </w:pPr>
      <w:r>
        <w:rPr>
          <w:position w:val="-24"/>
        </w:rPr>
        <w:object w:dxaOrig="700" w:dyaOrig="620">
          <v:shape id="_x0000_i1027" type="#_x0000_t75" style="width:49.5pt;height:43.5pt" o:ole="" fillcolor="window">
            <v:imagedata r:id="rId9" o:title=""/>
          </v:shape>
          <o:OLEObject Type="Embed" ProgID="Equation.3" ShapeID="_x0000_i1027" DrawAspect="Content" ObjectID="_1794054074" r:id="rId10"/>
        </w:object>
      </w:r>
    </w:p>
    <w:p w:rsidR="009F2F9E" w:rsidRDefault="009F2F9E" w:rsidP="009F2F9E">
      <w:pPr>
        <w:ind w:firstLine="709"/>
      </w:pPr>
      <w:r>
        <w:lastRenderedPageBreak/>
        <w:t xml:space="preserve">Отмерьте рассчитанный объём концентрированного раствора гидроксида калия (или гидроксида натрия) с помощью маленького мерного цилиндра (или градуированной пробирки) в мерную колбу разбавьте </w:t>
      </w:r>
      <w:proofErr w:type="spellStart"/>
      <w:r>
        <w:t>дистилированной</w:t>
      </w:r>
      <w:proofErr w:type="spellEnd"/>
      <w:r>
        <w:t xml:space="preserve"> водой до 100 мл и тщательно перемешайте. Приготовленный таким образом раствор щёлочи имеет приблизительную концентрацию. Установление точной концентрации приготовленного раствора щёлочи можно проводить титрованием раствором щавелевой кислоты с точно известной концентрацией.</w:t>
      </w:r>
    </w:p>
    <w:p w:rsidR="009F2F9E" w:rsidRDefault="009F2F9E" w:rsidP="009F2F9E">
      <w:pPr>
        <w:ind w:firstLine="709"/>
      </w:pPr>
      <w:r>
        <w:t>2.  Приготовить 100 мл 0,1 N раствора щавелевой кислоты</w:t>
      </w:r>
    </w:p>
    <w:p w:rsidR="009F2F9E" w:rsidRDefault="009F2F9E" w:rsidP="009F2F9E">
      <w:pPr>
        <w:ind w:firstLine="709"/>
      </w:pPr>
      <w:r>
        <w:t xml:space="preserve">Рассчитать </w:t>
      </w:r>
      <w:proofErr w:type="gramStart"/>
      <w:r>
        <w:t>массу  навески</w:t>
      </w:r>
      <w:proofErr w:type="gramEnd"/>
      <w:r>
        <w:t xml:space="preserve"> (Н</w:t>
      </w:r>
      <w:r>
        <w:rPr>
          <w:vertAlign w:val="subscript"/>
        </w:rPr>
        <w:t>2</w:t>
      </w:r>
      <w:r>
        <w:t>С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 xml:space="preserve">4 </w:t>
      </w:r>
      <w:r>
        <w:t>·</w:t>
      </w:r>
      <w:r>
        <w:rPr>
          <w:vertAlign w:val="subscript"/>
        </w:rPr>
        <w:t xml:space="preserve"> </w:t>
      </w:r>
      <w:r>
        <w:t>2Н</w:t>
      </w:r>
      <w:r>
        <w:rPr>
          <w:vertAlign w:val="subscript"/>
        </w:rPr>
        <w:t>2</w:t>
      </w:r>
      <w:r>
        <w:t xml:space="preserve">О),  необходимой для приготовления </w:t>
      </w:r>
      <w:r>
        <w:rPr>
          <w:lang w:val="uk-UA"/>
        </w:rPr>
        <w:t xml:space="preserve">100 мл </w:t>
      </w:r>
      <w:r>
        <w:t>0,1 N раствора щавелевой кислоты по формуле</w:t>
      </w:r>
    </w:p>
    <w:p w:rsidR="009F2F9E" w:rsidRDefault="009F2F9E" w:rsidP="009F2F9E">
      <w:pPr>
        <w:ind w:firstLine="709"/>
        <w:jc w:val="center"/>
      </w:pPr>
      <w:r>
        <w:rPr>
          <w:position w:val="-24"/>
        </w:rPr>
        <w:object w:dxaOrig="1340" w:dyaOrig="620">
          <v:shape id="_x0000_i1028" type="#_x0000_t75" style="width:92.25pt;height:42.75pt" o:ole="" fillcolor="window">
            <v:imagedata r:id="rId11" o:title=""/>
          </v:shape>
          <o:OLEObject Type="Embed" ProgID="Equation.3" ShapeID="_x0000_i1028" DrawAspect="Content" ObjectID="_1794054075" r:id="rId12"/>
        </w:object>
      </w:r>
    </w:p>
    <w:p w:rsidR="009F2F9E" w:rsidRDefault="009F2F9E" w:rsidP="009F2F9E">
      <w:pPr>
        <w:ind w:firstLine="709"/>
      </w:pPr>
      <w:r>
        <w:t xml:space="preserve">Рассчитанную навеску щавелевой кислоты взвесить на аналитических весах, перенести количественно через воронку в мерную колбу объёмом 100 мл, остатки соли </w:t>
      </w:r>
      <w:proofErr w:type="gramStart"/>
      <w:r>
        <w:t>из бюкса</w:t>
      </w:r>
      <w:proofErr w:type="gramEnd"/>
      <w:r>
        <w:t xml:space="preserve"> смыть в воронку </w:t>
      </w:r>
      <w:proofErr w:type="spellStart"/>
      <w:r>
        <w:t>дистилированной</w:t>
      </w:r>
      <w:proofErr w:type="spellEnd"/>
      <w:r>
        <w:t xml:space="preserve"> водой из </w:t>
      </w:r>
      <w:proofErr w:type="spellStart"/>
      <w:r>
        <w:t>промывалки</w:t>
      </w:r>
      <w:proofErr w:type="spellEnd"/>
      <w:r>
        <w:t xml:space="preserve">, довести объём раствора водой до метки и тщательно перемешать. </w:t>
      </w:r>
    </w:p>
    <w:p w:rsidR="009F2F9E" w:rsidRDefault="009F2F9E" w:rsidP="009F2F9E">
      <w:pPr>
        <w:numPr>
          <w:ilvl w:val="0"/>
          <w:numId w:val="1"/>
        </w:numPr>
        <w:ind w:left="0" w:firstLine="709"/>
      </w:pPr>
      <w:r>
        <w:t>Стандартизация раствора щёлочи по раствору щавелевой кислоты</w:t>
      </w:r>
    </w:p>
    <w:p w:rsidR="009F2F9E" w:rsidRDefault="009F2F9E" w:rsidP="009F2F9E">
      <w:pPr>
        <w:ind w:firstLine="709"/>
        <w:rPr>
          <w:lang w:val="uk-UA"/>
        </w:rPr>
      </w:pPr>
      <w:r>
        <w:rPr>
          <w:lang w:val="uk-UA"/>
        </w:rPr>
        <w:t xml:space="preserve">Перед </w:t>
      </w:r>
      <w:proofErr w:type="spellStart"/>
      <w:r>
        <w:rPr>
          <w:lang w:val="uk-UA"/>
        </w:rPr>
        <w:t>работой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вымыть</w:t>
      </w:r>
      <w:proofErr w:type="spellEnd"/>
      <w:r>
        <w:rPr>
          <w:lang w:val="uk-UA"/>
        </w:rPr>
        <w:t xml:space="preserve"> и ополоснуть </w:t>
      </w:r>
      <w:proofErr w:type="spellStart"/>
      <w:r>
        <w:rPr>
          <w:lang w:val="uk-UA"/>
        </w:rPr>
        <w:t>дистиллированной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водой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оборудование</w:t>
      </w:r>
      <w:proofErr w:type="spellEnd"/>
      <w:r>
        <w:rPr>
          <w:lang w:val="uk-UA"/>
        </w:rPr>
        <w:t xml:space="preserve"> для </w:t>
      </w:r>
      <w:proofErr w:type="spellStart"/>
      <w:r>
        <w:rPr>
          <w:lang w:val="uk-UA"/>
        </w:rPr>
        <w:t>проведения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анализа</w:t>
      </w:r>
      <w:proofErr w:type="spellEnd"/>
      <w:r>
        <w:rPr>
          <w:lang w:val="uk-UA"/>
        </w:rPr>
        <w:t xml:space="preserve">:  бюретку, </w:t>
      </w:r>
      <w:proofErr w:type="spellStart"/>
      <w:r>
        <w:rPr>
          <w:lang w:val="uk-UA"/>
        </w:rPr>
        <w:t>пипетку</w:t>
      </w:r>
      <w:proofErr w:type="spellEnd"/>
      <w:r>
        <w:rPr>
          <w:lang w:val="uk-UA"/>
        </w:rPr>
        <w:t xml:space="preserve">, колбу для </w:t>
      </w:r>
      <w:proofErr w:type="spellStart"/>
      <w:r>
        <w:rPr>
          <w:lang w:val="uk-UA"/>
        </w:rPr>
        <w:t>титрования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химические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стаканы</w:t>
      </w:r>
      <w:proofErr w:type="spellEnd"/>
      <w:r>
        <w:rPr>
          <w:lang w:val="uk-UA"/>
        </w:rPr>
        <w:t>.</w:t>
      </w:r>
    </w:p>
    <w:p w:rsidR="009F2F9E" w:rsidRDefault="009F2F9E" w:rsidP="009F2F9E">
      <w:pPr>
        <w:ind w:firstLine="709"/>
      </w:pPr>
      <w:r>
        <w:t xml:space="preserve">Бюретку ополоснуть приготовленным раствором </w:t>
      </w:r>
      <w:proofErr w:type="gramStart"/>
      <w:r>
        <w:t>гидроксида  калия</w:t>
      </w:r>
      <w:proofErr w:type="gramEnd"/>
      <w:r>
        <w:t xml:space="preserve"> (или гидроксида натрия), заполнить до нулевого деления (пузырьков воздуха быть не должно). </w:t>
      </w:r>
    </w:p>
    <w:p w:rsidR="009F2F9E" w:rsidRDefault="009F2F9E" w:rsidP="009F2F9E">
      <w:pPr>
        <w:ind w:firstLine="709"/>
      </w:pPr>
      <w:r>
        <w:t xml:space="preserve">Ополоснуть пипетку раствором щавелевой кислоты, перенести 10,00 мл в колбу для титрования, добавить 2-3 капли индикатора фенолфталеина. Титровать раствором щёлочи до появления бледно – малиновой окраски, не исчезающей в течение одной минуты. Титрование провести 3 раза. Рассчитать средний объём раствора щёлочи, пошедший на титрование. Вычислить нормальность раствора щёлочи по формуле </w:t>
      </w:r>
      <w:r>
        <w:rPr>
          <w:position w:val="-32"/>
        </w:rPr>
        <w:object w:dxaOrig="2620" w:dyaOrig="720">
          <v:shape id="_x0000_i1029" type="#_x0000_t75" style="width:177pt;height:48.75pt" o:ole="" fillcolor="window">
            <v:imagedata r:id="rId13" o:title=""/>
          </v:shape>
          <o:OLEObject Type="Embed" ProgID="Equation.3" ShapeID="_x0000_i1029" DrawAspect="Content" ObjectID="_1794054076" r:id="rId14"/>
        </w:object>
      </w:r>
    </w:p>
    <w:p w:rsidR="009F2F9E" w:rsidRDefault="009F2F9E" w:rsidP="009F2F9E">
      <w:pPr>
        <w:shd w:val="clear" w:color="auto" w:fill="FFFFFF"/>
        <w:ind w:firstLine="709"/>
        <w:rPr>
          <w:szCs w:val="28"/>
        </w:rPr>
      </w:pPr>
      <w:r>
        <w:rPr>
          <w:szCs w:val="28"/>
        </w:rPr>
        <w:t xml:space="preserve">Сделать вывод о проделанной работе. </w:t>
      </w:r>
    </w:p>
    <w:p w:rsidR="009F2F9E" w:rsidRDefault="009F2F9E" w:rsidP="009F2F9E">
      <w:pPr>
        <w:pStyle w:val="1"/>
        <w:spacing w:line="240" w:lineRule="auto"/>
        <w:ind w:firstLine="709"/>
        <w:jc w:val="both"/>
        <w:rPr>
          <w:szCs w:val="28"/>
        </w:rPr>
      </w:pPr>
    </w:p>
    <w:p w:rsidR="009F2F9E" w:rsidRPr="00451B7B" w:rsidRDefault="009F2F9E" w:rsidP="009F2F9E">
      <w:pPr>
        <w:pStyle w:val="1"/>
        <w:spacing w:line="240" w:lineRule="auto"/>
        <w:ind w:firstLine="709"/>
        <w:jc w:val="both"/>
        <w:rPr>
          <w:b w:val="0"/>
          <w:szCs w:val="28"/>
        </w:rPr>
      </w:pPr>
      <w:r w:rsidRPr="00451B7B">
        <w:rPr>
          <w:b w:val="0"/>
          <w:szCs w:val="28"/>
        </w:rPr>
        <w:t>Вопросы для самоконтроля:</w:t>
      </w:r>
    </w:p>
    <w:p w:rsidR="009F2F9E" w:rsidRDefault="009F2F9E" w:rsidP="009F2F9E">
      <w:pPr>
        <w:ind w:firstLine="709"/>
      </w:pPr>
      <w:r>
        <w:t xml:space="preserve">1) дать </w:t>
      </w:r>
      <w:proofErr w:type="gramStart"/>
      <w:r>
        <w:t>определение  и</w:t>
      </w:r>
      <w:proofErr w:type="gramEnd"/>
      <w:r>
        <w:t xml:space="preserve"> формулу  титра раствора.</w:t>
      </w:r>
    </w:p>
    <w:p w:rsidR="009F2F9E" w:rsidRDefault="009F2F9E" w:rsidP="009F2F9E">
      <w:pPr>
        <w:ind w:firstLine="709"/>
      </w:pPr>
      <w:r>
        <w:t xml:space="preserve">2) дать </w:t>
      </w:r>
      <w:proofErr w:type="gramStart"/>
      <w:r>
        <w:t>определение  и</w:t>
      </w:r>
      <w:proofErr w:type="gramEnd"/>
      <w:r>
        <w:t xml:space="preserve"> формулу молярной концентрации раствора</w:t>
      </w:r>
    </w:p>
    <w:p w:rsidR="009F2F9E" w:rsidRPr="00B3626C" w:rsidRDefault="009F2F9E" w:rsidP="009F2F9E">
      <w:pPr>
        <w:ind w:firstLine="709"/>
      </w:pPr>
      <w:r>
        <w:t>3)</w:t>
      </w:r>
      <w:r w:rsidRPr="009719B1">
        <w:t xml:space="preserve"> </w:t>
      </w:r>
      <w:r>
        <w:t xml:space="preserve">дать </w:t>
      </w:r>
      <w:proofErr w:type="gramStart"/>
      <w:r>
        <w:t>определение  и</w:t>
      </w:r>
      <w:proofErr w:type="gramEnd"/>
      <w:r>
        <w:t xml:space="preserve"> формулу нормальной концентрации раствора</w:t>
      </w:r>
    </w:p>
    <w:p w:rsidR="009F2F9E" w:rsidRDefault="009F2F9E" w:rsidP="009F2F9E">
      <w:pPr>
        <w:ind w:firstLine="709"/>
      </w:pPr>
      <w:r w:rsidRPr="00B3626C">
        <w:t>4)</w:t>
      </w:r>
      <w:r w:rsidRPr="009719B1">
        <w:t xml:space="preserve"> </w:t>
      </w:r>
      <w:r>
        <w:t>дать теоретическое определение понятий «нормальная концентрация раствора», «титр раствора», «молярная концентрация» и «массовая доля»</w:t>
      </w:r>
    </w:p>
    <w:p w:rsidR="009F2F9E" w:rsidRDefault="009F2F9E" w:rsidP="009F2F9E">
      <w:pPr>
        <w:ind w:firstLine="709"/>
      </w:pPr>
      <w:r>
        <w:t>5) понятие растворы.</w:t>
      </w:r>
    </w:p>
    <w:p w:rsidR="009F2F9E" w:rsidRDefault="009F2F9E" w:rsidP="009F2F9E">
      <w:pPr>
        <w:ind w:firstLine="709"/>
      </w:pPr>
      <w:r>
        <w:t>6) расчёт эквивалентов кислот, оснований, щелочей</w:t>
      </w:r>
    </w:p>
    <w:p w:rsidR="009F2F9E" w:rsidRDefault="009F2F9E" w:rsidP="009F2F9E">
      <w:pPr>
        <w:pStyle w:val="1"/>
        <w:spacing w:line="240" w:lineRule="auto"/>
        <w:ind w:firstLine="709"/>
        <w:jc w:val="both"/>
        <w:rPr>
          <w:b w:val="0"/>
          <w:szCs w:val="28"/>
        </w:rPr>
      </w:pPr>
    </w:p>
    <w:p w:rsidR="00350A1E" w:rsidRDefault="009F2F9E" w:rsidP="009F2F9E">
      <w:r w:rsidRPr="008A1DD6">
        <w:rPr>
          <w:b/>
          <w:szCs w:val="28"/>
        </w:rPr>
        <w:br w:type="page"/>
      </w:r>
    </w:p>
    <w:sectPr w:rsidR="00350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variable"/>
    <w:sig w:usb0="E7007EFF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920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F9E"/>
    <w:rsid w:val="00350A1E"/>
    <w:rsid w:val="009F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EEB56"/>
  <w15:chartTrackingRefBased/>
  <w15:docId w15:val="{BBADC38F-A0DC-4247-842D-8943D95F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F9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2F9E"/>
    <w:pPr>
      <w:keepNext/>
      <w:spacing w:line="360" w:lineRule="auto"/>
      <w:ind w:firstLine="72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9F2F9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2F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2F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9F2F9E"/>
    <w:pPr>
      <w:widowControl w:val="0"/>
      <w:autoSpaceDE w:val="0"/>
      <w:autoSpaceDN w:val="0"/>
      <w:adjustRightInd w:val="0"/>
      <w:spacing w:line="360" w:lineRule="auto"/>
      <w:ind w:right="400"/>
    </w:pPr>
  </w:style>
  <w:style w:type="character" w:customStyle="1" w:styleId="a4">
    <w:name w:val="Основной текст Знак"/>
    <w:basedOn w:val="a0"/>
    <w:link w:val="a3"/>
    <w:rsid w:val="009F2F9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1</cp:revision>
  <dcterms:created xsi:type="dcterms:W3CDTF">2024-11-25T12:33:00Z</dcterms:created>
  <dcterms:modified xsi:type="dcterms:W3CDTF">2024-11-25T12:35:00Z</dcterms:modified>
</cp:coreProperties>
</file>