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comments.xml" ContentType="application/vnd.openxmlformats-officedocument.wordprocessingml.comments+xml"/>
  <Override PartName="/word/footer4.xml" ContentType="application/vnd.openxmlformats-officedocument.wordprocessingml.footer+xml"/>
  <Override PartName="/word/footer7.xml" ContentType="application/vnd.openxmlformats-officedocument.wordprocessingml.footer+xml"/>
  <Override PartName="/word/footer10.xml" ContentType="application/vnd.openxmlformats-officedocument.wordprocessingml.footer+xml"/>
  <Override PartName="/word/footer13.xml" ContentType="application/vnd.openxmlformats-officedocument.wordprocessingml.footer+xml"/>
  <Override PartName="/word/footer16.xml" ContentType="application/vnd.openxmlformats-officedocument.wordprocessingml.footer+xml"/>
  <Override PartName="/word/footer19.xml" ContentType="application/vnd.openxmlformats-officedocument.wordprocessingml.footer+xml"/>
  <Override PartName="/word/footer22.xml" ContentType="application/vnd.openxmlformats-officedocument.wordprocessingml.footer+xml"/>
  <Override PartName="/word/footer25.xml" ContentType="application/vnd.openxmlformats-officedocument.wordprocessingml.footer+xml"/>
  <Override PartName="/word/footer28.xml" ContentType="application/vnd.openxmlformats-officedocument.wordprocessingml.footer+xml"/>
  <Override PartName="/word/footer31.xml" ContentType="application/vnd.openxmlformats-officedocument.wordprocessingml.footer+xml"/>
  <Override PartName="/word/footer34.xml" ContentType="application/vnd.openxmlformats-officedocument.wordprocessingml.footer+xml"/>
  <Override PartName="/word/footer37.xml" ContentType="application/vnd.openxmlformats-officedocument.wordprocessingml.footer+xml"/>
  <Override PartName="/word/footer40.xml" ContentType="application/vnd.openxmlformats-officedocument.wordprocessingml.footer+xml"/>
</Types>
</file>

<file path=_rels/.rels><?xml version="1.0" encoding="UTF-8" standalone="yes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pStyle w:val="Heading1"/>
      </w:pPr>
      <w:bookmarkStart w:id="0" w:name="_Toc0"/>
      <w:r>
        <w:t>Содержание</w:t>
      </w:r>
      <w:bookmarkEnd w:id="0"/>
    </w:p>
    <w:p>
      <w:pPr>
        <w:rPr>
          <w:rStyle w:val="r2Style"/>
        </w:rPr>
        <w:tabs>
          <w:tab w:val="right" w:leader="dot" w:pos="9062"/>
        </w:tabs>
      </w:pPr>
      <w:r>
        <w:fldChar w:fldCharType="begin"/>
      </w:r>
      <w:r>
        <w:instrText xml:space="preserve">TOC \o 1-9 \h \z \u</w:instrText>
      </w:r>
      <w:r>
        <w:fldChar w:fldCharType="separate"/>
      </w:r>
      <w:hyperlink w:anchor="_Toc0" w:history="1">
        <w:r>
          <w:t>Содержание</w:t>
        </w:r>
        <w:r>
          <w:tab/>
        </w:r>
        <w:r>
          <w:fldChar w:fldCharType="begin"/>
        </w:r>
        <w:r>
          <w:instrText xml:space="preserve">PAGEREF _Toc0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1" w:history="1">
        <w:r>
          <w:t>Введение</w:t>
        </w:r>
        <w:r>
          <w:tab/>
        </w:r>
        <w:r>
          <w:fldChar w:fldCharType="begin"/>
        </w:r>
        <w:r>
          <w:instrText xml:space="preserve">PAGEREF _Toc1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2" w:history="1">
        <w:r>
          <w:t>Цели и задачи воспитательного проекта в школе</w:t>
        </w:r>
        <w:r>
          <w:tab/>
        </w:r>
        <w:r>
          <w:fldChar w:fldCharType="begin"/>
        </w:r>
        <w:r>
          <w:instrText xml:space="preserve">PAGEREF _Toc2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3" w:history="1">
        <w:r>
          <w:t>Организация Дня знаний: значение и особенности</w:t>
        </w:r>
        <w:r>
          <w:tab/>
        </w:r>
        <w:r>
          <w:fldChar w:fldCharType="begin"/>
        </w:r>
        <w:r>
          <w:instrText xml:space="preserve">PAGEREF _Toc3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4" w:history="1">
        <w:r>
          <w:t>Благотворительная ярмарка как форма воспитательной работы</w:t>
        </w:r>
        <w:r>
          <w:tab/>
        </w:r>
        <w:r>
          <w:fldChar w:fldCharType="begin"/>
        </w:r>
        <w:r>
          <w:instrText xml:space="preserve">PAGEREF _Toc4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5" w:history="1">
        <w:r>
          <w:t>Программа «Орлята России»: цели и содержание</w:t>
        </w:r>
        <w:r>
          <w:tab/>
        </w:r>
        <w:r>
          <w:fldChar w:fldCharType="begin"/>
        </w:r>
        <w:r>
          <w:instrText xml:space="preserve">PAGEREF _Toc5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6" w:history="1">
        <w:r>
          <w:t>Сотрудничество с детскими общественными объединениями</w:t>
        </w:r>
        <w:r>
          <w:tab/>
        </w:r>
        <w:r>
          <w:fldChar w:fldCharType="begin"/>
        </w:r>
        <w:r>
          <w:instrText xml:space="preserve">PAGEREF _Toc6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7" w:history="1">
        <w:r>
          <w:t>Социальный паспорт школы: значение и применение</w:t>
        </w:r>
        <w:r>
          <w:tab/>
        </w:r>
        <w:r>
          <w:fldChar w:fldCharType="begin"/>
        </w:r>
        <w:r>
          <w:instrText xml:space="preserve">PAGEREF _Toc7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8" w:history="1">
        <w:r>
          <w:t>Роль классных руководителей в воспитательном процессе</w:t>
        </w:r>
        <w:r>
          <w:tab/>
        </w:r>
        <w:r>
          <w:fldChar w:fldCharType="begin"/>
        </w:r>
        <w:r>
          <w:instrText xml:space="preserve">PAGEREF _Toc8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9" w:history="1">
        <w:r>
          <w:t>Методические мероприятия как инструмент повышения квалификации</w:t>
        </w:r>
        <w:r>
          <w:tab/>
        </w:r>
        <w:r>
          <w:fldChar w:fldCharType="begin"/>
        </w:r>
        <w:r>
          <w:instrText xml:space="preserve">PAGEREF _Toc9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10" w:history="1">
        <w:r>
          <w:t>Изучение опыта других образовательных учреждений</w:t>
        </w:r>
        <w:r>
          <w:tab/>
        </w:r>
        <w:r>
          <w:fldChar w:fldCharType="begin"/>
        </w:r>
        <w:r>
          <w:instrText xml:space="preserve">PAGEREF _Toc10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11" w:history="1">
        <w:r>
          <w:t>Проблемы воспитательной работы в современных школах</w:t>
        </w:r>
        <w:r>
          <w:tab/>
        </w:r>
        <w:r>
          <w:fldChar w:fldCharType="begin"/>
        </w:r>
        <w:r>
          <w:instrText xml:space="preserve">PAGEREF _Toc11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12" w:history="1">
        <w:r>
          <w:t>Заключение</w:t>
        </w:r>
        <w:r>
          <w:tab/>
        </w:r>
        <w:r>
          <w:fldChar w:fldCharType="begin"/>
        </w:r>
        <w:r>
          <w:instrText xml:space="preserve">PAGEREF _Toc12 \h</w:instrText>
        </w:r>
        <w:r>
          <w:fldChar w:fldCharType="end"/>
        </w:r>
      </w:hyperlink>
    </w:p>
    <w:p>
      <w:pPr>
        <w:rPr>
          <w:rStyle w:val="r2Style"/>
        </w:rPr>
        <w:tabs>
          <w:tab w:val="right" w:leader="dot" w:pos="9062"/>
        </w:tabs>
      </w:pPr>
      <w:hyperlink w:anchor="_Toc13" w:history="1">
        <w:r>
          <w:t>Список литературы</w:t>
        </w:r>
        <w:r>
          <w:tab/>
        </w:r>
        <w:r>
          <w:fldChar w:fldCharType="begin"/>
        </w:r>
        <w:r>
          <w:instrText xml:space="preserve">PAGEREF _Toc13 \h</w:instrText>
        </w:r>
        <w:r>
          <w:fldChar w:fldCharType="end"/>
        </w:r>
      </w:hyperlink>
    </w:p>
    <w:p>
      <w:r>
        <w:fldChar w:fldCharType="end"/>
      </w:r>
    </w:p>
    <w:p>
      <w:pPr>
        <w:sectPr>
          <w:pgSz w:orient="portrait" w:w="11905.511811023622" w:h="16837.79527559055"/>
          <w:pgMar w:top="1440" w:right="1440" w:bottom="1440" w:left="1440" w:header="720" w:footer="720" w:gutter="0"/>
          <w:cols w:num="1" w:space="720"/>
          <w:pgNumType w:start="1"/>
        </w:sectPr>
      </w:pPr>
    </w:p>
    <w:p>
      <w:pPr>
        <w:pStyle w:val="Heading1"/>
      </w:pPr>
      <w:bookmarkStart w:id="1" w:name="_Toc1"/>
      <w:r>
        <w:t>Введение</w:t>
      </w:r>
      <w:bookmarkEnd w:id="1"/>
    </w:p>
    <w:p>
      <w:pPr/>
      <w:r>
        <w:rPr>
          <w:rStyle w:val="r2Style"/>
        </w:rPr>
        <w:t xml:space="preserve">Введение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Воспитание подрастающего поколения является одной из важнейших задач современного общества, и школа, как основное учреждение, отвечающее за образование и воспитание детей, играет в этом процессе ключевую роль. В условиях быстро меняющегося мира, когда молодежь сталкивается с множеством вызовов и проблем, актуальность разработки и реализации воспитательных проектов становится особенно значимой. В данной работе рассматривается воспитательный проект советника директора по воспитанию в школе, который направлен на организацию Дня знаний, проведение благотворительной ярмарки, а также работу над программой «Орлята России» для учащихся 3 и 4 классов. 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Предметная область данной работы охватывает широкий спектр вопросов, связанных с воспитательной деятельностью в образовательных учреждениях. В частности, акцентируется внимание на недостаточной разработанности программ воспитательной работы в школах, а также на нехватке организационной помощи для педагогов, что затрудняет реализацию эффективных воспитательных мероприятий. В условиях, когда воспитание становится неотъемлемой частью образовательного процесса, необходимо создать систему, которая бы обеспечивала комплексный подход к организации воспитательной работы, учитывая интересы и потребности детей, а также возможности педагогического коллектива.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Актуальность данной работы обусловлена необходимостью формирования целостной воспитательной среды в школе, которая бы способствовала развитию личности учащихся, их социальной активности и ответственности. Воспитательный проект, рассматриваемый в данной работе, включает в себя несколько ключевых направлений, каждое из которых имеет свои цели и задачи. В частности, организация Дня знаний не только символизирует начало учебного года, но и служит важным моментом для формирования у детей чувства принадлежности к школьному сообществу. Проведение благотворительной ярмарки, в свою очередь, направлено на развитие у детей таких качеств, как доброта, отзывчивость и желание помогать другим, что является важным аспектом воспитания.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Программа «Орлята России» для 3 и 4 классов представляет собой еще один важный элемент воспитательного проекта, который направлен на формирование у детей патриотических чувств и осознания своей роли в обществе. Сотрудничество с детскими общественными объединениями позволяет расширить горизонты воспитательной работы, привнося в нее новые идеи и подходы, а также обеспечивая возможность для детей участвовать в различных мероприятиях и акциях. Формирование социального паспорта школы является важным инструментом для анализа и оценки воспитательной работы, а также для выявления потребностей и интересов учащихся.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 рамках данной работы также будет рассмотрена роль классных руководителей в воспитательном процессе, их влияние на формирование у детей социальных навыков и ценностей. Методические мероприятия, направленные на повышение квалификации педагогов, играют важную роль в обеспечении качественной воспитательной работы, позволяя учителям осваивать новые подходы и технологии. Изучение опыта других образовательных учреждений поможет выявить успешные практики и адаптировать их к условиям конкретной школы.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 заключение, работа будет посвящена анализу проблем воспитательной работы в современных школах, что позволит выявить основные трудности и предложить пути их решения. Таким образом, данная работа направлена на создание эффективной модели воспитательной работы в школе, которая будет способствовать всестороннему развитию личности учащихся и формированию у них активной гражданской позиции.</w:t>
      </w:r>
    </w:p>
    <w:p>
      <w:pPr>
        <w:sectPr>
          <w:footerReference w:type="default" r:id="rId16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2" w:name="_Toc2"/>
      <w:r>
        <w:t>Цели и задачи воспитательного проекта в школе</w:t>
      </w:r>
      <w:bookmarkEnd w:id="2"/>
    </w:p>
    <w:p>
      <w:pPr/>
      <w:r>
        <w:rPr/>
        <w:t xml:space="preserve">
</w:t>
      </w:r>
      <w:r>
        <w:pict>
          <v:shape type="#_x0000_t75" stroked="f" style="width:450pt; height:303.94736842105pt; margin-left:0pt; margin-top:0pt; mso-position-horizontal:left; mso-position-vertical:top; mso-position-horizontal-relative:char; mso-position-vertical-relative:line;">
            <w10:wrap type="inline"/>
            <v:imagedata r:id="rId7" o:title=""/>
          </v:shape>
        </w:pict>
      </w:r>
      <w:r>
        <w:rPr/>
        <w:t xml:space="preserve">
Рисунок 1. Цели и задачи воспитательного проекта в школе</w:t>
      </w:r>
    </w:p>
    <w:p>
      <w:pPr/>
      <w:r>
        <w:rPr>
          <w:rStyle w:val="r2Style"/>
        </w:rPr>
        <w:t xml:space="preserve">Воспитательный проект в школе направлен на создание условий для всестороннего развития учащихся с учетом их индивидуальных особенностей. Цель данного проекта заключается в стимулировании роста личности, самопознания, саморазвития и самореализации каждого учащегося. Основными направлениями воспитательной работы являются развитие личностных качеств, поддержка самостроения и самостимуляции, а также формирование политической грамотности и активного участия в общественной жизни [1].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Важным аспектом воспитательного проекта является развитие у учащихся ответственности, инициативности, умения принимать решения и действовать в соответствии с ними. Это способствует формированию уверенности в себе, развитию открытости и искренности, что в свою очередь способствует становлению личности с активной жизненной позицией [2].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Одной из ключевых задач воспитательного проекта является формирование политической грамотности учащихся. Понимание социальной жизни, взаимодействие с окружающим миром и участие в общественных делах позволяют ученикам в полной мере проявлять себя как граждане страны и активные члены общественного сообщества [3].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Таким образом, целью и задачами воспитательного проекта является не только индивидуальное развитие личности учащихся, но и их гармоничная социализация, подготовка к активной жизни в современном обществе и формирование осознанных граждан страны.</w:t>
      </w:r>
    </w:p>
    <w:p>
      <w:pPr>
        <w:sectPr>
          <w:footerReference w:type="default" r:id="rId17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3" w:name="_Toc3"/>
      <w:r>
        <w:t>Организация Дня знаний: значение и особенности</w:t>
      </w:r>
      <w:bookmarkEnd w:id="3"/>
    </w:p>
    <w:p>
      <w:pPr/>
      <w:r>
        <w:rPr/>
        <w:t xml:space="preserve">
</w:t>
      </w:r>
      <w:r>
        <w:pict>
          <v:shape type="#_x0000_t75" stroked="f" style="width:450pt; height:158.90625pt; margin-left:0pt; margin-top:0pt; mso-position-horizontal:left; mso-position-vertical:top; mso-position-horizontal-relative:char; mso-position-vertical-relative:line;">
            <w10:wrap type="inline"/>
            <v:imagedata r:id="rId8" o:title=""/>
          </v:shape>
        </w:pict>
      </w:r>
      <w:r>
        <w:rPr/>
        <w:t xml:space="preserve">
Рисунок 2. Организация Дня знаний: значение и особенности</w:t>
      </w:r>
    </w:p>
    <w:p>
      <w:pPr/>
      <w:r>
        <w:rPr>
          <w:rStyle w:val="r2Style"/>
        </w:rPr>
        <w:t xml:space="preserve">День знаний в школе – это уникальное событие, являющееся символом начала нового учебного года, возможностью для учащихся и педагогов встретиться после летних каникул, обменяться пожеланиями и эмоциями, а также вдохновиться на новые достижения и победы. Организация Дня знаний требует специального подхода и внимания к деталям, чтобы сделать это мероприятие запоминающимся и полезным для всего образовательного процесса школы.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При подготовке и проведении Дня знаний в школе можно воспользоваться разнообразными сценариями и описаниями, представленными в сети интернет. Например, на одном из сайтов представлен оригинальный сценарий торжественной линейки, который включает в себя цели и задачи мероприятия. В этом сценарии особое внимание уделяется созданию атмосферы лицейского братства, а также формированию патриотических чувств среди учащихся [4]. Помимо этого, существует еще один сценарий, названный "Здравствуйте, школа!", который также направлен на создание торжественной обстановки и знакомство первоклассников с традициями школы, при этом способствуя формированию учебной мотивации и развитию культуры общения [5].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День знаний в школе обычно включает в себя различные мероприятия, такие как торжественная линейка, приветственные слова от учителей, поздравления с началом учебного года, а также различные конкурсы, игры и выступления учащихся. Праздник наполнен радостью, эмоциями и позитивным настроением, что способствует созданию благоприятной атмосферы для всех участников образовательного процесса. Важно учитывать особенности своей школы, интересы учащихся и специфику образовательного учреждения при разработке программы на День знаний, чтобы мероприятие было максимально эффективным и интересным для всех [6].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Таким образом, организация Дня знаний в школе – это ответственное и важное занятие, требующее творческого подхода, планирования и координации усилий всех участников образовательного процесса. Разнообразные сценарии, описания и рекомендации, представленные в сети интернет, могут служить отличным подспорьем в создании яркого и запоминающегося праздника, способствующего стимулированию интереса к обучению и укреплению духовных ценностей школьного сообщества.</w:t>
      </w:r>
    </w:p>
    <w:p>
      <w:pPr>
        <w:sectPr>
          <w:footerReference w:type="default" r:id="rId18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4" w:name="_Toc4"/>
      <w:r>
        <w:t>Благотворительная ярмарка как форма воспитательной работы</w:t>
      </w:r>
      <w:bookmarkEnd w:id="4"/>
    </w:p>
    <w:p>
      <w:pPr/>
      <w:r>
        <w:rPr/>
        <w:t xml:space="preserve">
</w:t>
      </w:r>
      <w:r>
        <w:pict>
          <v:shape type="#_x0000_t75" stroked="f" style="width:450pt; height:337.6878130217pt; margin-left:0pt; margin-top:0pt; mso-position-horizontal:left; mso-position-vertical:top; mso-position-horizontal-relative:char; mso-position-vertical-relative:line;">
            <w10:wrap type="inline"/>
            <v:imagedata r:id="rId9" o:title=""/>
          </v:shape>
        </w:pict>
      </w:r>
      <w:r>
        <w:rPr/>
        <w:t xml:space="preserve">
Рисунок 3. Благотворительная ярмарка как форма воспитательной работы</w:t>
      </w:r>
    </w:p>
    <w:p>
      <w:pPr/>
      <w:r>
        <w:rPr>
          <w:rStyle w:val="r2Style"/>
        </w:rPr>
        <w:t xml:space="preserve">Благотворительная ярмарка – это одно из значимых мероприятий, способствующих не только сбору средств для благотворительных целей, но и развитию важных навыков учащихся. Во многих школах проводятся подобные мероприятия, с целью привлечь внимание к социальным проблемам и помочь тем, кто нуждается [7].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Примером таких благотворительных ярмарок могут служить ежегодная ярмарка "От сердца к сердцу" в поселке Красный Яр [7]. Это мероприятие организовано коллективными усилиями педагогов, учащихся и их родителей, которые представляют свою продукцию на столах-прилавках. Полученные средства направляются на помощь детям с онкологическими заболеваниями, что делает эту ярмарку не только финансово успешной, но и чрезвычайно ценной в части воспитания учащихся к чувству сострадания и готовности оказывать поддержку тем, кто нуждается [7].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Важно отметить, что организация благотворительных мероприятий требует не только финансовых вложений, но и умения работать в коллективе, планировать мероприятия, искать поддержку партнеров и активно вовлекать различные стороны – от педагогов до родителей и учеников [8]. 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Традиционная благотворительная новогодняя ярмарка, которая проводится во многих школах, также заслуживает внимания [9]. Это мероприятие стимулирует детей проявлять инициативу, развивать свои творческие способности и эмпатию, а также учит работать в команде и достигать общих целей через совместные усилия. Такие ярмарки не только позволяют помочь нуждающимся, но и способствуют формированию у учащихся чувства общественной ответственности и активного гражданства.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Таким образом, благотворительные ярмарки в школе имеют не только финансовую, но и педагогическую ценность, приучая детей к взаимопомощи, сочувствию и активной жизненной позиции.</w:t>
      </w:r>
    </w:p>
    <w:p>
      <w:pPr>
        <w:sectPr>
          <w:footerReference w:type="default" r:id="rId19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5" w:name="_Toc5"/>
      <w:r>
        <w:t>Программа «Орлята России»: цели и содержание</w:t>
      </w:r>
      <w:bookmarkEnd w:id="5"/>
    </w:p>
    <w:p>
      <w:pPr/>
      <w:r>
        <w:rPr/>
        <w:t xml:space="preserve">
</w:t>
      </w:r>
      <w:r>
        <w:pict>
          <v:shape type="#_x0000_t75" stroked="f" style="width:450pt; height:242.28260869565pt; margin-left:0pt; margin-top:0pt; mso-position-horizontal:left; mso-position-vertical:top; mso-position-horizontal-relative:char; mso-position-vertical-relative:line;">
            <w10:wrap type="inline"/>
            <v:imagedata r:id="rId10" o:title=""/>
          </v:shape>
        </w:pict>
      </w:r>
      <w:r>
        <w:rPr/>
        <w:t xml:space="preserve">
Рисунок 4. Логотип программы «Орлята России»</w:t>
      </w:r>
    </w:p>
    <w:p>
      <w:pPr/>
      <w:r>
        <w:rPr>
          <w:rStyle w:val="r2Style"/>
        </w:rPr>
        <w:t xml:space="preserve">Программа "Орлята России" ставит перед собой цель развития социальной активности у учащихся начальных классов, обогащения их социального опыта, формирования патриотических чувств, командного духа, а также ответственности за собственное здоровье и окружающую среду. Эта программа представляет собой комплексное воздействие на учащихся, направленное на воспитание ценностей гражданственности и любви к Родине [10].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Важным элементом программы являются методические материалы, а также курс внеурочной деятельности, охватывающий учащихся начальных классов. Педагоги получают возможность использовать готовые инструменты и материалы в учебном процессе, что способствует более эффективной организации образовательного процесса и воспитательной работы в школе. Кроме того, программа включает в себя разнообразные мероприятия, такие как форумы и путешествия, на которых дети могут применять полученные знания на практике, что способствует более глубокому усвоению материала и развитию навыков и умений [11].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Дополнительную информацию о программе "Орлята России", ее целях, содержании и результатах работы можно найти на официальном сайте [Орлята России](https://orlyatarussia.ru/), где представлена подробная информация о данной программе и ее воздействии на развитие детей начальных классов [12].</w:t>
      </w:r>
    </w:p>
    <w:p>
      <w:pPr>
        <w:sectPr>
          <w:footerReference w:type="default" r:id="rId20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6" w:name="_Toc6"/>
      <w:r>
        <w:t>Сотрудничество с детскими общественными объединениями</w:t>
      </w:r>
      <w:bookmarkEnd w:id="6"/>
    </w:p>
    <w:p>
      <w:pPr/>
      <w:r>
        <w:rPr/>
        <w:t xml:space="preserve">
</w:t>
      </w:r>
      <w:r>
        <w:pict>
          <v:shape type="#_x0000_t75" stroked="f" style="width:450pt; height:382.66953713671pt; margin-left:0pt; margin-top:0pt; mso-position-horizontal:left; mso-position-vertical:top; mso-position-horizontal-relative:char; mso-position-vertical-relative:line;">
            <w10:wrap type="inline"/>
            <v:imagedata r:id="rId11" o:title=""/>
          </v:shape>
        </w:pict>
      </w:r>
      <w:r>
        <w:rPr/>
        <w:t xml:space="preserve">
Рисунок 5. Сотрудничество с детскими общественными объединениями и его влияние на воспитательный процесс</w:t>
      </w:r>
    </w:p>
    <w:p>
      <w:pPr/>
      <w:r>
        <w:rPr>
          <w:rStyle w:val="r2Style"/>
        </w:rPr>
        <w:t xml:space="preserve">Сотрудничество с детскими общественными объединениями играет ключевую роль в организации воспитательного процесса в школе. Важно понимать, что эта форма партнерства несет в себе значительные преимущества для всех сторон. Представим, что школа выступает в роли организующего центра, где основной акцент делается на создании благоприятной образовательной среды, а детские объединения становятся социальными партнерами, которые помогают расширить возможности детей в выборе интересных занятий [13].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Сотрудничество между школой и детскими общественными объединениями не должно ограничиваться поверхностными взаимодействиями. Напротив, важно разработать программы сотрудничества, которые позволят учитывать интересы обеих сторон и стремиться к достижению общих целей. Такой подход способствует расширению возможностей для детей и подростков в сфере развития их навыков, а также позволяет раскрыть новые горизонты в области воспитания и образования [14].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Следует помнить, что сотрудничество с детскими объединениями не только помогает детям раскрыть свой потенциал, но и способствует формированию общественно значимых навыков. Для школы это означает переход от традиционной модели образования к новым методам взаимодействия с партнерами по воспитанию. Такие изменения помогают создать действенную систему воспитания, которая ориентирована на разнообразие и качество образовательных услуг для молодежи [15].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Таким образом, сотрудничество между школой и детскими общественными объединениями играет важную роль в формировании гармоничной образовательной среды, способствует разностороннему развитию детей и позволяет создать условия для успешного освоения знаний. Важно помнить, что только взаимодействуя и объединяя усилия, мы сможем добиться по-настоящему значимых результатов в воспитании и обучении детей.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/>
      </w:r>
    </w:p>
    <w:p>
      <w:pPr>
        <w:sectPr>
          <w:footerReference w:type="default" r:id="rId21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7" w:name="_Toc7"/>
      <w:r>
        <w:t>Социальный паспорт школы: значение и применение</w:t>
      </w:r>
      <w:bookmarkEnd w:id="7"/>
    </w:p>
    <w:p>
      <w:pPr/>
      <w:r>
        <w:rPr/>
        <w:t xml:space="preserve">
</w:t>
      </w:r>
      <w:r>
        <w:pict>
          <v:shape type="#_x0000_t75" stroked="f" style="width:450pt; height:317.99287410926pt; margin-left:0pt; margin-top:0pt; mso-position-horizontal:left; mso-position-vertical:top; mso-position-horizontal-relative:char; mso-position-vertical-relative:line;">
            <w10:wrap type="inline"/>
            <v:imagedata r:id="rId12" o:title=""/>
          </v:shape>
        </w:pict>
      </w:r>
      <w:r>
        <w:rPr/>
        <w:t xml:space="preserve">
Рисунок 6. Примеры социального паспорта школы и его компонентов</w:t>
      </w:r>
    </w:p>
    <w:p>
      <w:pPr/>
      <w:r>
        <w:rPr>
          <w:rStyle w:val="r2Style"/>
        </w:rPr>
        <w:t xml:space="preserve">Социальный паспорт школы является важным инструментом, который содержит обобщенную информацию о структуре и контингенте образовательного учреждения. В его основе лежит анализ различных параметров, таких как количество учеников, социальное положение и образование их родителей, а также другие существенные данные [16].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Структура социального паспорта школы обычно включает в себя ряд основных элементов. Среди них можно выделить фамилию, имя учащихся, их класс и дату рождения, а также информацию о дате постановки на учет и социальном положении родителей. Эти данные позволяют создать полную картину о контингенте обучающихся и обеспечить более эффективное планирование образовательного процесса [17].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Значение социального паспорта для школы заключается в его способности обеспечить анализ контингента учащихся и выявить особенности их социального положения. Этот документ играет важную роль в формировании образовательных программ, предоставлении социальных услуг и обеспечении ресурсами школы. Благодаря социальному паспорту возможно более точно адаптировать образовательные мероприятия под нужды конкретной аудитории [18].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Отмечается, что формат социального паспорта не имеет единого стандарта и разрабатывается каждой школой индивидуально, учитывая законодательные требования и специфику учебного заведения. Это позволяет школе самостоятельно адаптировать свой социальный паспорт к особенностям своей деятельности и потребностям учащихся [17].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Важно подчеркнуть, что социальный паспорт школы является не только информационным документом, но и инструментом для планирования образовательной работы, адаптации программ под социальные особенности учащихся и обеспечения качественного обучения в рамках школьной среды.</w:t>
      </w:r>
    </w:p>
    <w:p>
      <w:pPr>
        <w:sectPr>
          <w:footerReference w:type="default" r:id="rId22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8" w:name="_Toc8"/>
      <w:r>
        <w:t>Роль классных руководителей в воспитательном процессе</w:t>
      </w:r>
      <w:bookmarkEnd w:id="8"/>
    </w:p>
    <w:p>
      <w:pPr/>
      <w:r>
        <w:rPr/>
        <w:t xml:space="preserve">
</w:t>
      </w:r>
      <w:r>
        <w:pict>
          <v:shape type="#_x0000_t75" stroked="f" style="width:450pt; height:337.5pt; margin-left:0pt; margin-top:0pt; mso-position-horizontal:left; mso-position-vertical:top; mso-position-horizontal-relative:char; mso-position-vertical-relative:line;">
            <w10:wrap type="inline"/>
            <v:imagedata r:id="rId13" o:title=""/>
          </v:shape>
        </w:pict>
      </w:r>
      <w:r>
        <w:rPr/>
        <w:t xml:space="preserve">
Рисунок 7. Функции и задачи классных руководителей в воспитательном процессе</w:t>
      </w:r>
    </w:p>
    <w:p>
      <w:pPr/>
      <w:r>
        <w:rPr>
          <w:rStyle w:val="r2Style"/>
        </w:rPr>
        <w:t xml:space="preserve">Классные руководители играют важную роль в системе воспитания и социализации учащихся. Они не только осваивают образовательные технологии, но и формируют воспитательную атмосферу в классе, учитывая интересы и потребности детей [19]. По сути, классные руководители выступают связующим звеном между учащимися, родителями и школой, помогая реализовывать мечты и таланты детей.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 современном образовании классный руководитель проецирует своё влияние на формирование характера и социальных навыков учеников. Он активно вовлечён в процесс воспитания, что предполагает глубокую заинтересованность в развитии каждого ученика [20]. Как видно из различных источников, классные руководители должны не только давать знания, но и развивать личности учеников, воспитывая в них гуманистические ценности и навыки самоорганизации [21].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Роль классного руководителя выходит за рамки традиционного преподавания, включая в себя важные аспекты личностного и социального воспитания, что делает их неотъемлемой частью образовательного процесса.</w:t>
      </w:r>
    </w:p>
    <w:p>
      <w:pPr>
        <w:sectPr>
          <w:footerReference w:type="default" r:id="rId23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9" w:name="_Toc9"/>
      <w:r>
        <w:t>Методические мероприятия как инструмент повышения квалификации</w:t>
      </w:r>
      <w:bookmarkEnd w:id="9"/>
    </w:p>
    <w:p>
      <w:pPr/>
      <w:r>
        <w:rPr/>
        <w:t xml:space="preserve">
</w:t>
      </w:r>
    </w:p>
    <w:p>
      <w:pPr/>
      <w:r>
        <w:rPr>
          <w:rStyle w:val="r2Style"/>
        </w:rPr>
        <w:t xml:space="preserve">Методические мероприятия в школе играют важную роль в повышении квалификации педагогов и улучшении образовательного процесса. Разнообразные формы работы, направленные на профессиональное развитие учителей, способствуют созданию эффективной образовательной среды и обновлению содержания образования. Одним из ключевых аспектов методической работы являются конференции и семинары. Организация городских и областных мероприятий позволяет педагогам обмениваться опытом, усваивать новые знания и осваивать актуальные навыки [22].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Кроме того, значительное значение имеет работа школьных методических объединений. Создание таких объединений помогает выявлять и обобщать передовой педагогический опыт, обеспечивая распространение лучших практик среди коллег [23]. Одним из эффективных методов повышения квалификации учителей являются мастер-классы. Проведение обучающих мероприятий способствует углублению знаний учителей в конкретных методах работы и темах [24].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Важным элементом в методической работе школы является также разработка образовательных программ. Формирование ключевых компетенций через развитие мотивационной сферы участников образовательного процесса способствует более эффективной реализации образовательных целей [4]. Организация фестивалей открытых уроков и учебных мероприятий является еще одним способом содействия профессиональному развитию педагогов. Благодаря фестивалям педагоги могут делиться своим опытом, адаптировать передовые методики и обогащать свой педагогический арсенал [5].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Немаловажную роль играет мониторинг качества образования и аттестация педагогических работников. Проведение данных процедур необходимо для обеспечения высокого уровня образовательных услуг, повышения профессионализма учителей и общего качества образовательного процесса в школе [6]. Систематическая организация и проведение указанных методических мероприятий в школе способствует не только профессиональному росту учителей, но и созданию благоприятной образовательной среды, способствующей развитию обучающихся.</w:t>
      </w:r>
    </w:p>
    <w:p>
      <w:pPr>
        <w:sectPr>
          <w:footerReference w:type="default" r:id="rId24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10" w:name="_Toc10"/>
      <w:r>
        <w:t>Изучение опыта других образовательных учреждений</w:t>
      </w:r>
      <w:bookmarkEnd w:id="10"/>
    </w:p>
    <w:p>
      <w:pPr/>
      <w:r>
        <w:rPr/>
        <w:t xml:space="preserve">
</w:t>
      </w:r>
      <w:r>
        <w:pict>
          <v:shape type="#_x0000_t75" stroked="f" style="width:450pt; height:298.8326848249pt; margin-left:0pt; margin-top:0pt; mso-position-horizontal:left; mso-position-vertical:top; mso-position-horizontal-relative:char; mso-position-vertical-relative:line;">
            <w10:wrap type="inline"/>
            <v:imagedata r:id="rId14" o:title=""/>
          </v:shape>
        </w:pict>
      </w:r>
      <w:r>
        <w:rPr/>
        <w:t xml:space="preserve">
Рисунок 8. Изучение опыта других образовательных учреждений для улучшения воспитательной работы</w:t>
      </w:r>
    </w:p>
    <w:p>
      <w:pPr/>
      <w:r>
        <w:rPr>
          <w:rStyle w:val="r2Style"/>
        </w:rPr>
        <w:t xml:space="preserve">Изучение опыта других образовательных учреждений играет ключевую роль в формировании успешного воспитательного проекта в школе. Проведенный анализ различных материалов выявил несколько значимых аспектов, которые следует учитывать при изучении опыта работы других школ.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Во-первых, важно обращать внимание на разнообразие методов работы, как отмечается в статье с сайта "Инфоурок". Подчеркивается необходимость индивидуального подхода к каждому ученику, основанного на их уровне достижений и целях обучения. Это дает возможность применять различные методические подходы, адаптированные под конкретные образовательные потребности [25].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Во-вторых, важно изучать управленческие системы, как указывается в материалах с сайта "ПМЦ Курск". Наблюдения за работой школы "Летово" позволяют педагогам ознакомиться с системами управления образовательными учреждениями. Это включает в себя эффективное управление учебным процессом и формирование эффективных управленческих команд [26].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И, в-третьих, не менее важно обращать внимание на проблемы, связанные с неуспеваемостью учащихся. Исследование, представленное на портале "Science Forum", подчеркивает значимость практического опыта работы учителей, направленного на решение проблем неуспеваемости среди школьников. Анализируются причины неуспеваемости и разрабатываются меры по улучшению ситуации [27].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Таким образом, анализ опыта работы других образовательных учреждений позволяет выявить успешные практики, методы и подходы, которые могут быть успешно адаптированы в рамках воспитательного проекта школы. </w:t>
      </w:r>
    </w:p>
    <w:p>
      <w:pPr>
        <w:sectPr>
          <w:footerReference w:type="default" r:id="rId25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11" w:name="_Toc11"/>
      <w:r>
        <w:t>Проблемы воспитательной работы в современных школах</w:t>
      </w:r>
      <w:bookmarkEnd w:id="11"/>
    </w:p>
    <w:p>
      <w:pPr/>
      <w:r>
        <w:rPr/>
        <w:t xml:space="preserve">
</w:t>
      </w:r>
      <w:r>
        <w:pict>
          <v:shape type="#_x0000_t75" stroked="f" style="width:450pt; height:337.1186440678pt; margin-left:0pt; margin-top:0pt; mso-position-horizontal:left; mso-position-vertical:top; mso-position-horizontal-relative:char; mso-position-vertical-relative:line;">
            <w10:wrap type="inline"/>
            <v:imagedata r:id="rId15" o:title=""/>
          </v:shape>
        </w:pict>
      </w:r>
      <w:r>
        <w:rPr/>
        <w:t xml:space="preserve">
Рисунок 9. Проблемы воспитательной работы в современных школах и возможные пути их решения</w:t>
      </w:r>
    </w:p>
    <w:p>
      <w:pPr/>
      <w:r>
        <w:rPr>
          <w:rStyle w:val="r2Style"/>
        </w:rPr>
        <w:t xml:space="preserve">Современные школы сталкиваются с рядом проблем, оказывающих влияние на воспитательную работу. Одной из таких проблем является необходимость адаптации воспитательных процессов к новым социальным и правовым реалиям. Это подразумевает создание благоприятной воспитательной среды, которая уважает права учащихся и способствует более эффективной работе педагогов [29].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Недостаток четкой структуры и критериев в воспитании также является значительной проблемой. Отсутствие четких целей и результатов, а также недостаточная подготовка педагогического персонала могут затруднить организацию воспитательного процесса. В условиях изменения образовательных стандартов и формирования новой системы обучения возникают сложности, требующие внимательного рассмотрения и решения [30].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Еще одной проблемой, затрагивающей воспитательную работу, является разрыв между ожиданиями различных участников образовательного процесса – родителей, администрации школы и учащихся. Этот разрыв затрудняет согласование действий и внедрение эффективных воспитательных практик. Поэтому важно активно развивать диалог и сотрудничество между всеми участниками образовательной среды для достижения общих целей в воспитании [28]. 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Для эффективного решения проблем воспитательной работы в школе необходим комплексный подход. Необходимо пересмотреть существующие воспитательные стандарты, сформировать развитую коммуникативную среду и акцентировать внимание на права и интересы учащихся. Только интегрированные усилия, направленные на улучшение воспитательного процесса, приведут к значимым изменениям и улучшению воспитательной работы в современных школах.</w:t>
      </w:r>
    </w:p>
    <w:p>
      <w:pPr>
        <w:sectPr>
          <w:footerReference w:type="default" r:id="rId26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12" w:name="_Toc12"/>
      <w:r>
        <w:t>Заключение</w:t>
      </w:r>
      <w:bookmarkEnd w:id="12"/>
    </w:p>
    <w:p>
      <w:pPr/>
      <w:r>
        <w:rPr>
          <w:rStyle w:val="r2Style"/>
        </w:rPr>
        <w:t xml:space="preserve">В заключение данной работы следует подчеркнуть, что воспитательный проект, разработанный советником директора по воспитанию, представляет собой важный шаг к улучшению воспитательной работы в школе. В условиях современного образовательного процесса, где акцент на академические достижения зачастую затмевает необходимость формирования гармоничной личности, подобные инициативы становятся особенно актуальными. Проект охватывает множество аспектов, начиная от организации Дня знаний и заканчивая формированием социального паспорта школы, что позволяет создать целостную систему воспитания, способствующую развитию как учащихся, так и всего образовательного учреждения.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Организация Дня знаний, как одного из ключевых мероприятий, имеет не только практическое, но и символическое значение. Это событие не только открывает новый учебный год, но и создает атмосферу единства, сплоченности и готовности к новым достижениям. Важно отметить, что День знаний служит не только стартом учебного процесса, но и возможностью для педагогов, родителей и учеников обсудить планы на будущее, установить новые связи и укрепить существующие. Это мероприятие становится основой для дальнейшей работы, задавая тон всему учебному году.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Благотворительная ярмарка, как форма воспитательной работы, также заслуживает особого внимания. Она не только способствует формированию у детей чувства ответственности и заботы о других, но и развивает навыки организации и командной работы. Участие в таких мероприятиях позволяет учащимся осознать важность социальной ответственности и активного участия в жизни общества. Это не просто сбор средств на благие дела, но и возможность для детей научиться работать в команде, развивать креативность и инициативу.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Программа «Орлята России» для 3 и 4 классов, разработанная в рамках проекта, направлена на формирование у детей патриотических чувств и гражданской ответственности. Важно, что содержание программы включает в себя не только теоретические аспекты, но и практические занятия, которые позволяют детям на практике осознать свою роль в обществе. Это создает условия для формирования активной жизненной позиции, что является важным аспектом воспитания.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Сотрудничество с детскими общественными объединениями также играет значительную роль в реализации воспитательного проекта. Это взаимодействие позволяет расширить горизонты воспитательной работы, привлечь к ней большее количество участников и создать более разнообразные условия для развития детей. Объединения могут предложить новые идеи, ресурсы и возможности для реализации совместных мероприятий, что в свою очередь обогащает воспитательный процесс.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Формирование социального паспорта школы является важным инструментом для анализа и оценки воспитательной работы. Он позволяет не только систематизировать информацию о деятельности школы, но и выявить сильные и слабые стороны, что в дальнейшем поможет в корректировке воспитательной стратегии. Социальный паспорт становится основой для планирования и реализации новых инициатив, а также для привлечения внимания общественности к проблемам воспитания.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Роль классных руководителей в воспитательном процессе нельзя переоценить. Они являются связующим звеном между учениками, родителями и администрацией школы. Поддержка и помощь классных руководителей в подготовке детей к мероприятиям, а также их активное участие в воспитательной работе, способствуют созданию положительного климата в классе и школе в целом. Методические мероприятия, направленные на повышение квалификации педагогов, также играют важную роль в этом процессе, позволяя им осваивать новые подходы и методы работы.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Изучение опыта других образовательных учреждений позволяет не только перенимать успешные практики, но и адаптировать их к специфике своей школы. Это создает возможность для постоянного совершенствования воспитательной работы и внедрения инновационных подходов, что в конечном итоге приводит к повышению качества образования и воспитания.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Однако, несмотря на все положительные аспекты, необходимо отметить и существующие проблемы воспитательной работы в современных школах. Нехватка организационной помощи для педагогов, отсутствие четкой программы воспитательной работы и недостаток ресурсов могут значительно затруднить реализацию задуманного. Поэтому важно, чтобы администрация школы и образовательные органы оказывали необходимую поддержку и помощь в решении этих вопросов.</w:t>
      </w:r>
    </w:p>
    <w:p>
      <w:pPr/>
      <w:r>
        <w:rPr>
          <w:rStyle w:val="r2Style"/>
        </w:rPr>
        <w:t xml:space="preserve"/>
      </w:r>
    </w:p>
    <w:p>
      <w:pPr/>
      <w:r>
        <w:rPr>
          <w:rStyle w:val="r2Style"/>
        </w:rPr>
        <w:t xml:space="preserve">Таким образом, воспитательный проект советника директора по воспитанию в школе представляет собой комплексный подход к организации воспитательной работы, который способен значительно улучшить атмосферу в образовательном учреждении и способствовать всестороннему развитию учащихся. Реализация данного проекта требует совместных усилий всех участников образовательного процесса, и только в этом случае можно достичь поставленных целей и задач. Важно, чтобы воспитательная работа не оставалась на заднем плане, а занимала достойное место в системе образования, способствуя формированию гармоничной и ответственной личности, готовой к активной жизни в обществе.</w:t>
      </w:r>
    </w:p>
    <w:p>
      <w:pPr>
        <w:sectPr>
          <w:footerReference w:type="default" r:id="rId27"/>
          <w:pgSz w:orient="portrait" w:w="11905.511811023622" w:h="16837.79527559055"/>
          <w:pgMar w:top="1440" w:right="1440" w:bottom="1440" w:left="1440" w:header="720" w:footer="720" w:gutter="0"/>
          <w:cols w:num="1" w:space="720"/>
        </w:sectPr>
      </w:pPr>
    </w:p>
    <w:p>
      <w:pPr>
        <w:pStyle w:val="Heading1"/>
      </w:pPr>
      <w:bookmarkStart w:id="13" w:name="_Toc13"/>
      <w:r>
        <w:t>Список литературы</w:t>
      </w:r>
      <w:bookmarkEnd w:id="13"/>
    </w:p>
    <w:p>
      <w:pPr/>
      <w:r>
        <w:rPr>
          <w:rStyle w:val="r2Style"/>
        </w:rPr>
        <w:t xml:space="preserve">1. ВОСПИТАТЕЛЬНЫЙ ПРОЕКТ развития классного ... [Электронный ресурс] // sodruj.moy.su - Режим доступа: https://sodruj.moy.su/cherinat/kr/01_vospitatelnyj_proekt_pozitiv.pdf, свободный. - Загл. с экрана</w:t>
      </w:r>
    </w:p>
    <w:p>
      <w:pPr/>
      <w:r>
        <w:rPr>
          <w:rStyle w:val="r2Style"/>
        </w:rPr>
        <w:t xml:space="preserve">2. Цель и задачи воспитательной работы на учебный год [Электронный ресурс] // malech.bereza.edu.by - Режим доступа: http://malech.bereza.edu.by/ru/main.aspx?guid=45721, свободный. - Загл. с экрана</w:t>
      </w:r>
    </w:p>
    <w:p>
      <w:pPr/>
      <w:r>
        <w:rPr>
          <w:rStyle w:val="r2Style"/>
        </w:rPr>
        <w:t xml:space="preserve">3. ПРОЕКТ ПРОГРАММЫ ВОСПИТАНИЯ ... [Электронный ресурс] // sch460uv.mskobr.ru - Режим доступа: https://sch460uv.mskobr.ru/attach_files/460.pdf, свободный. - Загл. с экрана</w:t>
      </w:r>
    </w:p>
    <w:p>
      <w:pPr/>
      <w:r>
        <w:rPr>
          <w:rStyle w:val="r2Style"/>
        </w:rPr>
        <w:t xml:space="preserve">4. Оригинальный сценарий на день знаний [Электронный ресурс] // rosuchebnik.ru - Режим доступа: https://rosuchebnik.ru/material/torzhestvennaya-lineyka-posvyashchennaya-dnyu-znaniy-8237/, свободный. - Загл. с экрана</w:t>
      </w:r>
    </w:p>
    <w:p>
      <w:pPr/>
      <w:r>
        <w:rPr>
          <w:rStyle w:val="r2Style"/>
        </w:rPr>
        <w:t xml:space="preserve">5. Сценарий 1 сентября "Здравствуй, школа!" [Электронный ресурс] // rosuchebnik.ru - Режим доступа: https://rosuchebnik.ru/material/stsenariy-1-sentyabrya-zdravsvuy-shkola--12708/, свободный. - Загл. с экрана</w:t>
      </w:r>
    </w:p>
    <w:p>
      <w:pPr/>
      <w:r>
        <w:rPr>
          <w:rStyle w:val="r2Style"/>
        </w:rPr>
        <w:t xml:space="preserve">6. В школе прошел день знаний - 1 сентября [Электронный ресурс] // 25sch.ru - Режим доступа: https://25sch.ru/362-в-школе-прошел-день-знаний-1-сентября, свободный. - Загл. с экрана</w:t>
      </w:r>
    </w:p>
    <w:p>
      <w:pPr/>
      <w:r>
        <w:rPr>
          <w:rStyle w:val="r2Style"/>
        </w:rPr>
        <w:t xml:space="preserve">7. Благотворительная ярмарка в школе [Электронный ресурс] // www.save-life.ru - Режим доступа: https://www.save-life.ru/info/news/blagotvoritelnaya-yarmarka-v-shkole/, свободный. - Загл. с экрана</w:t>
      </w:r>
    </w:p>
    <w:p>
      <w:pPr/>
      <w:r>
        <w:rPr>
          <w:rStyle w:val="r2Style"/>
        </w:rPr>
        <w:t xml:space="preserve">8. Ярмарка в Новой школе, или Как дети (осознанно) ... [Электронный ресурс] // podari-zhizn.ru - Режим доступа: https://podari-zhizn.ru/ru/publications/yarmarka-v-novoi-shkole-ili-kak-deti-osoznanno-pomogaut-detyam, свободный. - Загл. с экрана</w:t>
      </w:r>
    </w:p>
    <w:p>
      <w:pPr/>
      <w:r>
        <w:rPr>
          <w:rStyle w:val="r2Style"/>
        </w:rPr>
        <w:t xml:space="preserve">9. Благотворительная ярмарка, ГБОУ Школа № 1788, Москва [Электронный ресурс] // gum1788tn.mskobr.ru - Режим доступа: https://gum1788tn.mskobr.ru/proekty/nashi-proekty/blagotvoritelnaya-yarmarka, свободный. - Загл. с экрана</w:t>
      </w:r>
    </w:p>
    <w:p>
      <w:pPr/>
      <w:r>
        <w:rPr>
          <w:rStyle w:val="r2Style"/>
        </w:rPr>
        <w:t xml:space="preserve">10. Орлята России [Электронный ресурс] // orlyatarussia.ru - Режим доступа: https://orlyatarussia.ru/, свободный. - Загл. с экрана</w:t>
      </w:r>
    </w:p>
    <w:p>
      <w:pPr/>
      <w:r>
        <w:rPr>
          <w:rStyle w:val="r2Style"/>
        </w:rPr>
        <w:t xml:space="preserve">11. ПРОГРАММА «ОРЛЯТА РОССИИ [Электронный ресурс] // vk.com - Режим доступа: https://vk.com/orlyata_rus, свободный. - Загл. с экрана</w:t>
      </w:r>
    </w:p>
    <w:p>
      <w:pPr/>
      <w:r>
        <w:rPr>
          <w:rStyle w:val="r2Style"/>
        </w:rPr>
        <w:t xml:space="preserve">12. Программа развития социальной активности « ... [Электронный ресурс] // orlyatarussia.ru - Режим доступа: https://orlyatarussia.ru/library/programma-razvitiya-sotsialnoy-aktivnosti-orlyata-rossii-dlya-obuchayushchikhsya-nachalnykh-klassov-/, свободный. - Загл. с экрана</w:t>
      </w:r>
    </w:p>
    <w:p>
      <w:pPr/>
      <w:r>
        <w:rPr>
          <w:rStyle w:val="r2Style"/>
        </w:rPr>
        <w:t xml:space="preserve">13. Взаимодействие школы с общественными организациями [Электронный ресурс] // zaochnik-com.com - Режим доступа: https://zaochnik-com.com/spravochnik/pedagogika/teorija-vospitanija/vzaimodejstvie-shkoly-s-obschestvennymi-organizats/, свободный. - Загл. с экрана</w:t>
      </w:r>
    </w:p>
    <w:p>
      <w:pPr/>
      <w:r>
        <w:rPr>
          <w:rStyle w:val="r2Style"/>
        </w:rPr>
        <w:t xml:space="preserve">14. Сотрудничество школы, учреждений дополнительного ... [Электронный ресурс] // nsportal.ru - Режим доступа: https://nsportal.ru/nachalnaya-shkola/materialy-mo/2014/03/28/sotrudnichestvo-shkoly-uchrezhdeniy-dopolnitelnogo, свободный. - Загл. с экрана</w:t>
      </w:r>
    </w:p>
    <w:p>
      <w:pPr/>
      <w:r>
        <w:rPr>
          <w:rStyle w:val="r2Style"/>
        </w:rPr>
        <w:t xml:space="preserve">15. К ВОПРОСУ О ВЗАИМОДЕЙСТВИИ ШКОЛЫ И ... [Электронный ресурс] // cyberleninka.ru - Режим доступа: https://cyberleninka.ru/article/n/k-voprosu-o-vzaimodeystvii-shkoly-i-detskih-obschestvennyh-obedineniy-v-razrabotke-rabochey-programmy-vospitaniya, свободный. - Загл. с экрана</w:t>
      </w:r>
    </w:p>
    <w:p>
      <w:pPr/>
      <w:r>
        <w:rPr>
          <w:rStyle w:val="r2Style"/>
        </w:rPr>
        <w:t xml:space="preserve">16. Социальный паспорт школы [Электронный ресурс] // 26209s003.edusite.ru - Режим доступа: http://26209s003.edusite.ru/p21aa1.html, свободный. - Загл. с экрана</w:t>
      </w:r>
    </w:p>
    <w:p>
      <w:pPr/>
      <w:r>
        <w:rPr>
          <w:rStyle w:val="r2Style"/>
        </w:rPr>
        <w:t xml:space="preserve">17. Образец "Социального паспорта школы и класса" [Электронный ресурс] // infourok.ru - Режим доступа: https://infourok.ru/obrazec-socialnogo-pasporta-shkoli-i-klassa-3167657.html, свободный. - Загл. с экрана</w:t>
      </w:r>
    </w:p>
    <w:p>
      <w:pPr/>
      <w:r>
        <w:rPr>
          <w:rStyle w:val="r2Style"/>
        </w:rPr>
        <w:t xml:space="preserve">18. Социальный паспорт школы - образец и бланк [Электронный ресурс] // zakonbiznesa.ru - Режим доступа: https://zakonbiznesa.ru/blanks/socialnyj-pasport-shkoly, свободный. - Загл. с экрана</w:t>
      </w:r>
    </w:p>
    <w:p>
      <w:pPr/>
      <w:r>
        <w:rPr>
          <w:rStyle w:val="r2Style"/>
        </w:rPr>
        <w:t xml:space="preserve">19. РОЛЬ КЛАССНОГО РУКОВОДИТЕЛЯ В ... [Электронный ресурс] // s-ba.ru - Режим доступа: https://s-ba.ru/conf-posts-2022-03/tpost/3o43yrfax1-rol-klassnogo-rukovoditelya-v-sovremenno, свободный. - Загл. с экрана</w:t>
      </w:r>
    </w:p>
    <w:p>
      <w:pPr/>
      <w:r>
        <w:rPr>
          <w:rStyle w:val="r2Style"/>
        </w:rPr>
        <w:t xml:space="preserve">20. Роль классного руководителя в прошлом и сегодня [Электронный ресурс] // io.nios.ru - Режим доступа: http://io.nios.ru/articles2/114/2/rol-klassnogo-rukovoditelya-v-proshlom-i-segodnya, свободный. - Загл. с экрана</w:t>
      </w:r>
    </w:p>
    <w:p>
      <w:pPr/>
      <w:r>
        <w:rPr>
          <w:rStyle w:val="r2Style"/>
        </w:rPr>
        <w:t xml:space="preserve">21. Роль классного руководителя в профилактике ... [Электронный ресурс] // sch1161.mskobr.ru - Режим доступа: https://sch1161.mskobr.ru/attach_files/upload_users_files/5def4bf416d16.pdf, свободный. - Загл. с экрана</w:t>
      </w:r>
    </w:p>
    <w:p>
      <w:pPr/>
      <w:r>
        <w:rPr>
          <w:rStyle w:val="r2Style"/>
        </w:rPr>
        <w:t xml:space="preserve">22. Методические мероприятия для педагогов [Электронный ресурс] // sevskduc.ru - Режим доступа: http://sevskduc.ru/методические-мероприятия-для-педаго/, свободный. - Загл. с экрана</w:t>
      </w:r>
    </w:p>
    <w:p>
      <w:pPr/>
      <w:r>
        <w:rPr>
          <w:rStyle w:val="r2Style"/>
        </w:rPr>
        <w:t xml:space="preserve">23. Методическая работа [Электронный ресурс] // nekrschool.edu.yar.ru - Режим доступа: https://nekrschool.edu.yar.ru/pedagogam/metodicheskaya_rabota.html, свободный. - Загл. с экрана</w:t>
      </w:r>
    </w:p>
    <w:p>
      <w:pPr/>
      <w:r>
        <w:rPr>
          <w:rStyle w:val="r2Style"/>
        </w:rPr>
        <w:t xml:space="preserve">24. Основные направления методической работы [Электронный ресурс] // school156.ru - Режим доступа: https://school156.ru/index.php/методическая-работа/основные-направления-методической-работы, свободный. - Загл. с экрана</w:t>
      </w:r>
    </w:p>
    <w:p>
      <w:pPr/>
      <w:r>
        <w:rPr>
          <w:rStyle w:val="r2Style"/>
        </w:rPr>
        <w:t xml:space="preserve">25. Обобщение опыта "Работа с учащимися с разными ... [Электронный ресурс] // infourok.ru - Режим доступа: https://infourok.ru/obobschenie-opita-rabota-s-uchaschimisya-s-raznimi-obrazovatelnimi-potrebnostyami-1947473.html, свободный. - Загл. с экрана</w:t>
      </w:r>
    </w:p>
    <w:p>
      <w:pPr/>
      <w:r>
        <w:rPr>
          <w:rStyle w:val="r2Style"/>
        </w:rPr>
        <w:t xml:space="preserve">26. Изучение опыта работы школы «Летово» [Электронный ресурс] // pmckursk.ru - Режим доступа: https://pmckursk.ru/novosti-novye/1236-izuchenie-opyta-raboty-shkoly-letovo.html, свободный. - Загл. с экрана</w:t>
      </w:r>
    </w:p>
    <w:p>
      <w:pPr/>
      <w:r>
        <w:rPr>
          <w:rStyle w:val="r2Style"/>
        </w:rPr>
        <w:t xml:space="preserve">27. ИЗУЧЕНИЕ ОПЫТА РАБОТЫ УЧИТЕЛЕЙ ПО ... [Электронный ресурс] // scienceforum.ru - Режим доступа: https://scienceforum.ru/2018/article/2018004130, свободный. - Загл. с экрана</w:t>
      </w:r>
    </w:p>
    <w:p>
      <w:pPr/>
      <w:r>
        <w:rPr>
          <w:rStyle w:val="r2Style"/>
        </w:rPr>
        <w:t xml:space="preserve">28. Каковы самые серьезные проблемы школьного ... [Электронный ресурс] // ps.1sept.ru - Режим доступа: https://ps.1sept.ru/article.php?id=200802311, свободный. - Загл. с экрана</w:t>
      </w:r>
    </w:p>
    <w:p>
      <w:pPr/>
      <w:r>
        <w:rPr>
          <w:rStyle w:val="r2Style"/>
        </w:rPr>
        <w:t xml:space="preserve">29. "Актуальные проблемы организации воспитательного ... [Электронный ресурс] // infourok.ru - Режим доступа: https://infourok.ru/aktualnie-problemi-organizacii-vospitatelnogo-processa-v-sovremennoy-shkole-722169.html, свободный. - Загл. с экрана</w:t>
      </w:r>
    </w:p>
    <w:p>
      <w:pPr/>
      <w:r>
        <w:rPr>
          <w:rStyle w:val="r2Style"/>
        </w:rPr>
        <w:t xml:space="preserve">30. Проблемы и противоречия воспитания в современной ... [Электронный ресурс] // cyberleninka.ru - Режим доступа: https://cyberleninka.ru/article/n/problemy-i-protivorechiya-vospitaniya-v-sovremennoy-shkole, свободный. - Загл. с экрана</w:t>
      </w:r>
    </w:p>
    <w:sectPr>
      <w:footerReference w:type="default" r:id="rId28"/>
      <w:pgSz w:orient="portrait" w:w="11905.511811023622" w:h="16837.79527559055"/>
      <w:pgMar w:top="1440" w:right="1440" w:bottom="1440" w:left="1440" w:header="720" w:footer="720" w:gutter="0"/>
      <w:cols w:num="1" w:space="720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</w:fonts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3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3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3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footer4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right"/>
    </w:pPr>
    <w:r>
      <w:fldChar w:fldCharType="begin"/>
    </w:r>
    <w:r>
      <w:instrText xml:space="preserve">PAGE</w:instrText>
    </w:r>
    <w:r>
      <w:fldChar w:fldCharType="separate"/>
    </w:r>
    <w:r>
      <w:fldChar w:fldCharType="end"/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r="http://schemas.openxmlformats.org/officeDocument/2006/relationships" xmlns:w="http://schemas.openxmlformats.org/wordprocessingml/2006/main" xmlns:m="http://schemas.openxmlformats.org/officeDocument/2006/math" xmlns:sl="http://schemas.openxmlformats.org/schemaLibrary/2006/main" xmlns:o="urn:schemas-microsoft-com:office:office" xmlns:v="urn:schemas-microsoft-com:vml" xmlns:w10="urn:schemas-microsoft-com:office:word">
  <w:defaultTabStop w:val="708"/>
  <w:hyphenationZone w:val="425"/>
  <w:characterSpacingControl w:val="doNotCompress"/>
  <w:decimalSymbol w:val="."/>
  <w:listSeparator w:val=";"/>
  <w:compat>
    <w:compatSetting w:name="compatibilityMode" w:uri="http://schemas.microsoft.com/office/word" w:val="12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clrSchemeMapping w:bg1="light1" w:t1="dark1" w:bg2="light2" w:t2="dark2" w:accent1="accent1" w:accent2="accent2" w:accent3="accent3" w:accent4="accent4" w:accent5="accent5" w:accent6="accent6" w:hyperlink="hyperlink" w:followedHyperlink="followedHyperlink"/>
  <w:hideSpellingErrors w:val="false"/>
  <w:hideGrammaticalErrors w:val="false"/>
  <w:trackRevisions w:val="false"/>
  <w:doNotTrackMoves w:val="false"/>
  <w:doNotTrackFormatting w:val="false"/>
  <w:evenAndOddHeaders w:val="false"/>
  <w:updateFields w:val="true"/>
  <w:bookFoldPrinting w:val="false"/>
  <w:themeFontLang w:val="en-US"/>
  <w:zoom w:percent="100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hAnsi="Times New Roman" w:eastAsia="Times New Roman" w:cs="Times New Roman"/>
        <w:sz w:val="20"/>
        <w:szCs w:val="20"/>
        <w:lang w:val="en-US"/>
      </w:rPr>
    </w:rPrDefault>
  </w:docDefaults>
  <w:style w:type="paragraph" w:default="1" w:styleId="Normal">
    <w:name w:val="Normal"/>
    <w:pPr>
      <w:jc w:val="both"/>
      <w:ind w:left="0" w:right="0" w:firstLine="0" w:hanging="-720"/>
      <w:spacing w:after="0" w:line="360" w:lineRule="auto"/>
    </w:pPr>
  </w:style>
  <w:style w:type="character" w:styleId="FootnoteReference">
    <w:name w:val="Footnote Reference"/>
    <w:semiHidden/>
    <w:unhideWhenUsed/>
    <w:rPr>
      <w:vertAlign w:val="superscript"/>
    </w:rPr>
  </w:style>
  <w:style w:type="character">
    <w:name w:val="r2Style"/>
    <w:rPr>
      <w:sz w:val="28"/>
      <w:szCs w:val="28"/>
      <w:b w:val="0"/>
      <w:bCs w:val="0"/>
      <w:i w:val="0"/>
      <w:iCs w:val="0"/>
    </w:rPr>
  </w:style>
  <w:style w:type="character">
    <w:name w:val="2r2Style"/>
    <w:rPr>
      <w:sz w:val="28"/>
      <w:szCs w:val="28"/>
      <w:b w:val="1"/>
      <w:bCs w:val="1"/>
      <w:i w:val="0"/>
      <w:iCs w:val="0"/>
    </w:rPr>
  </w:style>
  <w:style w:type="paragraph" w:customStyle="1" w:styleId="p2Style">
    <w:name w:val="p2Style"/>
    <w:basedOn w:val="Normal"/>
    <w:pPr>
      <w:jc w:val="left"/>
      <w:spacing w:after="100"/>
    </w:pPr>
  </w:style>
  <w:style w:type="paragraph" w:customStyle="1" w:styleId="right">
    <w:name w:val="right"/>
    <w:basedOn w:val="Normal"/>
    <w:pPr>
      <w:jc w:val="right"/>
      <w:spacing w:after="100"/>
    </w:pPr>
  </w:style>
  <w:style w:type="paragraph" w:styleId="Heading1">
    <w:link w:val="Heading1Char"/>
    <w:name w:val="heading 1"/>
    <w:basedOn w:val="Normal"/>
    <w:pPr/>
    <w:rPr>
      <w:sz w:val="32"/>
      <w:szCs w:val="32"/>
      <w:b w:val="1"/>
      <w:bCs w:val="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settings" Target="settings.xml"/><Relationship Id="rId4" Type="http://schemas.openxmlformats.org/officeDocument/2006/relationships/theme" Target="theme/theme1.xml"/><Relationship Id="rId5" Type="http://schemas.openxmlformats.org/officeDocument/2006/relationships/webSettings" Target="webSettings.xml"/><Relationship Id="rId6" Type="http://schemas.openxmlformats.org/officeDocument/2006/relationships/fontTable" Target="fontTable.xml"/><Relationship Id="rId7" Type="http://schemas.openxmlformats.org/officeDocument/2006/relationships/image" Target="media/section_image1.jpg"/><Relationship Id="rId8" Type="http://schemas.openxmlformats.org/officeDocument/2006/relationships/image" Target="media/section_image2.jpg"/><Relationship Id="rId9" Type="http://schemas.openxmlformats.org/officeDocument/2006/relationships/image" Target="media/section_image3.jpg"/><Relationship Id="rId10" Type="http://schemas.openxmlformats.org/officeDocument/2006/relationships/image" Target="media/section_image4.jpg"/><Relationship Id="rId11" Type="http://schemas.openxmlformats.org/officeDocument/2006/relationships/image" Target="media/section_image5.jpg"/><Relationship Id="rId12" Type="http://schemas.openxmlformats.org/officeDocument/2006/relationships/image" Target="media/section_image6.jpg"/><Relationship Id="rId13" Type="http://schemas.openxmlformats.org/officeDocument/2006/relationships/image" Target="media/section_image7.jpg"/><Relationship Id="rId14" Type="http://schemas.openxmlformats.org/officeDocument/2006/relationships/image" Target="media/section_image8.jpg"/><Relationship Id="rId15" Type="http://schemas.openxmlformats.org/officeDocument/2006/relationships/image" Target="media/section_image9.jpg"/><Relationship Id="rId16" Type="http://schemas.openxmlformats.org/officeDocument/2006/relationships/footer" Target="footer4.xml"/><Relationship Id="rId17" Type="http://schemas.openxmlformats.org/officeDocument/2006/relationships/footer" Target="footer7.xml"/><Relationship Id="rId18" Type="http://schemas.openxmlformats.org/officeDocument/2006/relationships/footer" Target="footer10.xml"/><Relationship Id="rId19" Type="http://schemas.openxmlformats.org/officeDocument/2006/relationships/footer" Target="footer13.xml"/><Relationship Id="rId20" Type="http://schemas.openxmlformats.org/officeDocument/2006/relationships/footer" Target="footer16.xml"/><Relationship Id="rId21" Type="http://schemas.openxmlformats.org/officeDocument/2006/relationships/footer" Target="footer19.xml"/><Relationship Id="rId22" Type="http://schemas.openxmlformats.org/officeDocument/2006/relationships/footer" Target="footer22.xml"/><Relationship Id="rId23" Type="http://schemas.openxmlformats.org/officeDocument/2006/relationships/footer" Target="footer25.xml"/><Relationship Id="rId24" Type="http://schemas.openxmlformats.org/officeDocument/2006/relationships/footer" Target="footer28.xml"/><Relationship Id="rId25" Type="http://schemas.openxmlformats.org/officeDocument/2006/relationships/footer" Target="footer31.xml"/><Relationship Id="rId26" Type="http://schemas.openxmlformats.org/officeDocument/2006/relationships/footer" Target="footer34.xml"/><Relationship Id="rId27" Type="http://schemas.openxmlformats.org/officeDocument/2006/relationships/footer" Target="footer37.xml"/><Relationship Id="rId28" Type="http://schemas.openxmlformats.org/officeDocument/2006/relationships/footer" Target="footer40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PHPWord</Application>
  <Company/>
  <Manager/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dc:title/>
  <dc:description/>
  <dc:subject/>
  <cp:keywords/>
  <cp:category/>
  <cp:lastModifiedBy/>
  <dcterms:created xsi:type="dcterms:W3CDTF">2024-08-31T00:36:55+00:00</dcterms:created>
  <dcterms:modified xsi:type="dcterms:W3CDTF">2024-08-31T00:36:55+00:00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