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lang w:val="ru-RU"/>
        </w:rPr>
        <w:t>Педагогические дебаты на тему: “Нетрадиционные формы взаимодействия воспитателя с семьями обучающихся и их эффективность.”</w:t>
      </w:r>
    </w:p>
    <w:p w14:paraId="0000000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  <w:br w:type="textWrapping"/>
      </w:r>
    </w:p>
    <w:p w14:paraId="0000000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Цель: повышение профессиональной компетентности педагогов в области организации взаимодействия с родителями воспитанников.</w:t>
      </w:r>
    </w:p>
    <w:p w14:paraId="0000000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left"/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Задачи:</w:t>
      </w:r>
    </w:p>
    <w:p w14:paraId="00000005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tabs>
          <w:tab w:val="left" w:leader="none" w:pos="654"/>
        </w:tabs>
        <w:bidi w:val="off"/>
        <w:spacing w:before="0" w:after="150" w:line="276" w:lineRule="auto"/>
        <w:ind w:left="336" w:hanging="24"/>
        <w:jc w:val="both"/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  <w:t>Углубить знания воспитателей о традиционных и нетрадиционных  формах работы педагогов с семьями;</w:t>
      </w:r>
    </w:p>
    <w:p w14:paraId="00000006">
      <w:pPr>
        <w:framePr w:w="0" w:h="0" w:vAnchor="margin" w:hAnchor="text" w:x="0" w:y="0"/>
        <w:numPr>
          <w:ilvl w:val="0"/>
          <w:numId w:val="6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tabs>
          <w:tab w:val="left" w:leader="none" w:pos="654"/>
        </w:tabs>
        <w:bidi w:val="off"/>
        <w:spacing w:before="0" w:after="150" w:line="276" w:lineRule="auto"/>
        <w:ind w:left="336" w:hanging="24"/>
        <w:jc w:val="both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  <w:t>О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бменяться мнени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  <w:t>ями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 xml:space="preserve"> п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едагог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  <w:t>ам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 xml:space="preserve"> по проблеме взаимодействия с родителями</w:t>
      </w:r>
    </w:p>
    <w:p w14:paraId="0000000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264" w:right="0" w:firstLine="108"/>
        <w:jc w:val="both"/>
        <w:rPr>
          <w:rFonts w:ascii="Times New Roman" w:cs="Times New Roman" w:hAnsi="Times New Roman"/>
          <w:color w:val="333333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333333"/>
          <w:sz w:val="28"/>
          <w:szCs w:val="28"/>
          <w:lang w:val="en-US"/>
        </w:rPr>
        <w:t xml:space="preserve">3. </w:t>
      </w:r>
      <w:r>
        <w:rPr>
          <w:rFonts w:ascii="Times New Roman" w:cs="Times New Roman" w:hAnsi="Times New Roman"/>
          <w:color w:val="333333"/>
          <w:sz w:val="28"/>
          <w:szCs w:val="28"/>
          <w:lang w:val="ru-RU"/>
        </w:rPr>
        <w:t>А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ктивизировать педагогическое мышление воспитателей как основу использования нетрадиционных форм работы с родителями в ОУ;</w:t>
      </w:r>
      <w:r>
        <w:rPr>
          <w:rFonts w:ascii="Times New Roman" w:cs="Times New Roman" w:hAnsi="Times New Roman"/>
          <w:color w:val="333333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 xml:space="preserve">5. 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ru-RU"/>
        </w:rPr>
        <w:t>П</w:t>
      </w:r>
      <w:r>
        <w:rPr>
          <w:rFonts w:ascii="Times New Roman" w:cs="Times New Roman" w:hAnsi="Times New Roman"/>
          <w:color w:val="333333"/>
          <w:sz w:val="28"/>
          <w:szCs w:val="28"/>
          <w:rtl w:val="off"/>
          <w:lang w:val="en-US"/>
        </w:rPr>
        <w:t>оддержать интерес педагогов к дальнейшему изучению данной темы.</w: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76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48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Процесс установления партнерских взаимоотношений семьи и школы должен быть направлен на активное включение родителей в учебно-воспитательный процесс, во внеурочную досуговую деятельность, сотрудничество с детьми и педагогами. Часто педагоги останавливаются только на одной форме взаимодействия педагогов и родителей – родительских собраниях.</w:t>
      </w:r>
    </w:p>
    <w:p w14:paraId="0000000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48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Кроме того, для успешной реализации ФГОС необходимо укрепление связей между педагогами и родителями учащихся. Это требует развития нетрадиционных форм и методов взаимодействия семьи и школы. Ведущая цель взаимодействия – развитие личностей взаимодействующих сторон, их взаимоотношений, развитие коллектива и реализация его воспитательных возможностей. Основными характеристиками взаимодействия являются: взаимопознание, взаимопонимание, взаимоотношение, взаимные действия, взаимовлияние. Все они взаимосвязаны и взаимообусловлены.</w:t>
      </w:r>
    </w:p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</w:pPr>
    </w:p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Нетрадиционные формы работы с родителями</w:t>
      </w: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Эффективность воспитания ребенка сильно зависит от того, насколько тесно взаимодействуют школа и семья.  Ведущую роль в организации сотрудничества школы и семьи играют классные руководители. Именно от их работы зависит то, насколько семьи понимают политику, проводимую школой по отношению к воспитанию, обучению детей, и участвуют в ее реа­лизации. При этом семья должна рассматриваться как главный заказчик и союзник в воспитании детей, а объединение усилий родителей и педагогов создаст бла­гоприятные условия для развития ребенка.</w:t>
      </w: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         Содержание сотрудничества классного руководителя с родителями включает три основных направления:</w:t>
      </w:r>
    </w:p>
    <w:p w14:paraId="0000000F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психолого-педагогическое просвещение родителей;</w:t>
      </w:r>
    </w:p>
    <w:p w14:paraId="00000010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вовлечение родителей в учебно-воспитательный процесс;</w:t>
      </w:r>
    </w:p>
    <w:p w14:paraId="00000011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участие семей учащихся в управлении учебно-воспитательным процессом в школе.</w:t>
      </w: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Психолого-педагогическое просвещение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родителей можно организовать с помощью следующих форм работы:</w:t>
      </w:r>
    </w:p>
    <w:p w14:paraId="00000013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родительские университеты;</w:t>
      </w:r>
    </w:p>
    <w:p w14:paraId="00000014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конференции;</w:t>
      </w:r>
    </w:p>
    <w:p w14:paraId="00000015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индивидуальные и тематические консультации;</w:t>
      </w:r>
    </w:p>
    <w:p w14:paraId="00000016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родительские собрания;</w:t>
      </w:r>
    </w:p>
    <w:p w14:paraId="00000017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тренинги.</w:t>
      </w: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 xml:space="preserve">Вовлечь родителей в учебно-воспитательный процесс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можно с помощью следующих форм деятельности:</w:t>
      </w:r>
    </w:p>
    <w:p w14:paraId="00000019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дни творчества детей и их родителей;</w:t>
      </w:r>
    </w:p>
    <w:p w14:paraId="0000001A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открытые уроки и внеклассные мероприятия;</w:t>
      </w:r>
    </w:p>
    <w:p w14:paraId="0000001B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помощь в организации и проведении внеклассных дел;</w:t>
      </w:r>
    </w:p>
    <w:p w14:paraId="0000001C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шефская помощь.</w:t>
      </w:r>
    </w:p>
    <w:p w14:paraId="0000001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Участие родителей в управлении учебно-воспитательным процессом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можно организовать с помощью следующих форм деятельности:</w:t>
      </w:r>
    </w:p>
    <w:p w14:paraId="0000001E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участие родителей класса в работе совета школы;</w:t>
      </w:r>
    </w:p>
    <w:p w14:paraId="0000001F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участие родителей класса в работе классного и общешкольного родительских комитетов;</w:t>
      </w:r>
    </w:p>
    <w:p w14:paraId="00000020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участие в работе совета содействия семье и школе.</w:t>
      </w:r>
    </w:p>
    <w:p w14:paraId="0000002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Интересной и достаточно новой формой работы с родителями являются </w:t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 xml:space="preserve">родительские вечера.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Родительские вечера уместно проводить, когда классный руководитель только начал формировать родительский коллектив класса, когда дети только переступили порог начальной школы.</w:t>
      </w:r>
    </w:p>
    <w:p w14:paraId="0000002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Родительские вечера – форма работы, которая прекрасно сплачивает родительский коллектив. Они обычно проводятся 2-3 раза в год либо в присутствии детей, либо без них.</w:t>
      </w:r>
    </w:p>
    <w:p w14:paraId="0000002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Темы родительских вечеров могут быть следующими:</w:t>
      </w:r>
    </w:p>
    <w:p w14:paraId="00000024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Год рождения моего ребенка – каким он был, этот первый год?</w:t>
      </w:r>
    </w:p>
    <w:p w14:paraId="00000025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Первые книжки ребенка.</w:t>
      </w:r>
    </w:p>
    <w:p w14:paraId="00000026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Друзья моего ребенка.</w:t>
      </w:r>
    </w:p>
    <w:p w14:paraId="00000027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Праздники нашей семьи.</w:t>
      </w:r>
    </w:p>
    <w:p w14:paraId="00000028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Вечер воспоминаний. Наказания и поощрения в нашей семье.</w:t>
      </w:r>
    </w:p>
    <w:p w14:paraId="00000029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Вопросы детей, которые ставят нас в тупик.</w:t>
      </w:r>
    </w:p>
    <w:p w14:paraId="0000002A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Фотографии нашего детства.</w:t>
      </w:r>
    </w:p>
    <w:p w14:paraId="0000002B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15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Как научиться говорить спасибо своему ребенку?</w:t>
      </w:r>
    </w:p>
    <w:p w14:paraId="0000002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Такие темы позволяют не только высказывать свое мнение, но и услышать нечто полезное для себя в рассуждениях других родителей, сделать определенные выводы, чему-то научиться, взять нечто на вооружение в свой воспитательный арсенал. Родительские вечера сближают семьи, позволяют увидеть взрослых и детей в ином свете, помогают преодолеть недоверие и враждебность во взаимоотношениях взрослых и детей.</w:t>
      </w:r>
    </w:p>
    <w:p w14:paraId="0000002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Очень эффективной формой формирования культуры быть родителем стали </w:t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родительские тренинги.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Это активная форма работы с теми родителями, которые осознают проблемные ситуации в семье, хотят изменить свое взаимодействие с собственным ребенком, сделать его более открытым и доверительным и понимают необходимость приобретения новых знаний и умений в воспитании ребенка.</w:t>
      </w:r>
    </w:p>
    <w:p w14:paraId="0000002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Микрогрупповые собрания</w:t>
      </w:r>
    </w:p>
    <w:p w14:paraId="0000002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 этом случае на встречу  приглаша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ются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только те родител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и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, чьи дети имеют сходные личностные или учебные проблемы. Также разумно пригласить на эту встречу специалиста-профессионала в данной сфере.</w:t>
      </w:r>
    </w:p>
    <w:p w14:paraId="0000003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На микрогрупповом собрании в разговор вступают и те родители, которые уже сумели справиться с проблемой. Они делятся своим опытом (даже негативным), и у остальных родителей формируется убеждение в том, что все получится и все исправимо. Это позволяет им не «пережевывать эмоции», а перейти к поиску конкретных шагов для выхода из проблемной ситуации.</w:t>
      </w:r>
    </w:p>
    <w:p w14:paraId="0000003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Собрание – деловая игра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имеет своей целью выявить в ходе игры представления родителей по обозначенной проблеме, путях и способах ее решения, а так же способствовать сплочению родительского коллектива, формированию доброжелательных и доверительных отношений между родителями и педагогами.</w:t>
      </w:r>
    </w:p>
    <w:p w14:paraId="0000003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Работа родителей на собрании проходит по группам, которые могут быть такими: «дети», «администрация школы», «воспитатели», «родители», и в соответствии с полученным названием участники будут выполнять определенную роль в игре. Группу экспертов может возглавить школьный психолог. Каждая группа готовит свой анализ проблемы и излагает способ ее решения. В конце игры проходит самооценка участников, в ходе которой каждому родителю необходимо продолжить фразу: работая с группой, я понял(а),что…</w:t>
      </w: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Собрание – конкурсы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могут быть проведены под такими названиями: «Папа, мама, я – читающая семья» или «Папа, мама, я – спортивная семья», на которых, получив информацию к размышлению о значении родителей в воспитании у детей любви к книге и спорту, участники могут тут же продемонстрировать свои успехи в данных областях.</w:t>
      </w: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Собрание – практикум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не только знакомит родителей с какими – то понятием, но и в ходе собрания обучает социальным упражнениям, помогает применить полученную информацию на практике. Например, одна из тем такого собрания может звучать так: «Как помочь ребенку стать внимательным», где участники знакомятся с понятием внимания и его основными свойствами, изучают и демонстрируют игры и упражнения по развитию внимания.</w:t>
      </w:r>
    </w:p>
    <w:p w14:paraId="0000003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Особую популярность приобрела такая форма как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 xml:space="preserve">«Читательская конференция».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За 2 недели родителям сообщается тема собрания, предлагается материал на данную тему. Проводится подготовительный этап перед собранием, где родителям дается какое – либо задание по заявленной теме. Подготовленное задание обсуждается с различных позиций. Педагог просит прокомментировать, то или иное высказывание, освещает суть темы и задает вопросы при обсуждении. Например, с какого возраста следует обращаться за помощью к логопеду. Предлагается несколько высказываний, и родители комментируют, обсуждают эти высказывания, делятся своим мнением по данному вопросу.</w:t>
      </w:r>
    </w:p>
    <w:p w14:paraId="0000003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«Мозговой штурм»</w:t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Метод коллективной мыслительной деятельности, позволяющий достичь понимания друг друга, когда общая проблема является личной для целой группы.</w:t>
      </w:r>
    </w:p>
    <w:p w14:paraId="0000003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«Запись на листах»</w:t>
      </w:r>
      <w:r>
        <w:rPr>
          <w:rFonts w:ascii="Times New Roman" w:cs="Times New Roman" w:hAnsi="Times New Roman"/>
          <w:b/>
          <w:color w:val="000000"/>
          <w:sz w:val="28"/>
          <w:szCs w:val="28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 При обсуждении проблемы каждый из родителей получает листы бумаги для заметок. Педагог формулирует проблему и просит всех предлагать возможные решения. Каждое предложение записывается на отдельном листе. Проблему нужно формулировать четко. Например, «Как привлечь ребенка к выполнению домашнего задания», каждый родитель пишет свой вариант, затем все мнения обсуждаются. Вводится запрет на критику.</w:t>
      </w:r>
    </w:p>
    <w:p w14:paraId="0000003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Об  эффективности проводимой работы с родителями свидетельствовуют:</w:t>
      </w:r>
    </w:p>
    <w:p w14:paraId="0000003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проявление  у родителей интереса к содержанию образовательного процесса с детьми;</w:t>
      </w:r>
    </w:p>
    <w:p w14:paraId="0000003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возникновение  дискуссий, диспутов по их инициативе;</w:t>
      </w:r>
    </w:p>
    <w:p w14:paraId="0000003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ответы  на вопросы родителей ими самими; приведение примеров из собственного опыта;</w:t>
      </w:r>
    </w:p>
    <w:p w14:paraId="0000003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увеличение  количества вопросов к педагогу, касающихся личности ребенка, его внутреннего мира;</w:t>
      </w:r>
    </w:p>
    <w:p w14:paraId="0000003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стремление  взрослых к индивидуальным контактам с учителем;</w:t>
      </w:r>
    </w:p>
    <w:p w14:paraId="0000003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размышление  родителей о правильности использования тех или иных методов воспитания;</w:t>
      </w:r>
    </w:p>
    <w:p w14:paraId="0000003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повышение  их активности при анализе педагогических ситуаций, решение задач и обсуждение дискуссионных вопросов.</w:t>
      </w:r>
    </w:p>
    <w:p w14:paraId="0000003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76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Родители и педагоги – воспитатели одних и тех же детей, и результат воспитания может быть успешным тогда, когда педагоги и родители станут союзниками. Союз, взаимопонимание педагогов и родителей, их взаимное доверие возможны, если педагог исключает в работе с семьей дидактизм, не поучает, а советует, размышляет вместе с ними, договаривается о совместных действиях; тактично подводит их к пониманию необходимости приобрести педагогические знания. Вся атмосфера взаимодействия, общения педагога с семьей должны показать, что педагог нуждается в родителях, в объединении усилий.</w:t>
      </w:r>
    </w:p>
    <w:p w14:paraId="0000003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>
          <w:rFonts w:ascii="Times New Roman" w:cs="Times New Roman" w:hAnsi="Times New Roman"/>
          <w:color w:val="00206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b/>
          <w:color w:val="002060"/>
          <w:sz w:val="28"/>
          <w:szCs w:val="28"/>
          <w:rtl w:val="off"/>
          <w:lang w:val="en-US"/>
        </w:rPr>
        <w:t>Некоторые плюсы нетрадиционных форм взаимодействия воспитателя с семьями обучающихся</w:t>
      </w:r>
      <w:r>
        <w:rPr>
          <w:rFonts w:ascii="Times New Roman" w:cs="Times New Roman" w:hAnsi="Times New Roman"/>
          <w:color w:val="002060"/>
          <w:sz w:val="28"/>
          <w:szCs w:val="28"/>
          <w:rtl w:val="off"/>
          <w:lang w:val="en-US"/>
        </w:rPr>
        <w:t>:</w:t>
      </w:r>
    </w:p>
    <w:p w14:paraId="00000040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привлечение внимания родителей к проблемам воспитания и обучения детей; </w:t>
      </w:r>
    </w:p>
    <w:p w14:paraId="00000041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повышение функциональной грамотности родителей и их способности к полноправному сотрудничеству с педагогами; </w:t>
      </w:r>
    </w:p>
    <w:p w14:paraId="00000042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формирование активной позиции воспитательной роли семьи; </w:t>
      </w:r>
    </w:p>
    <w:p w14:paraId="00000043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установление эмоционального контакта между педагогами, родителями и детьми; </w:t>
      </w:r>
    </w:p>
    <w:p w14:paraId="00000044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создание атмосферы взаимопонимания, общности интересов, эмоциональной взаимоподдержки. </w:t>
      </w:r>
    </w:p>
    <w:p w14:paraId="0000004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>
          <w:rFonts w:ascii="Times New Roman" w:cs="Times New Roman" w:hAnsi="Times New Roman"/>
          <w:b/>
          <w:color w:val="333333"/>
          <w:sz w:val="28"/>
          <w:szCs w:val="28"/>
          <w:rtl w:val="off"/>
          <w:lang w:val="en-US"/>
        </w:rPr>
      </w:pPr>
    </w:p>
    <w:p w14:paraId="0000004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>
          <w:rFonts w:ascii="Times New Roman" w:cs="Times New Roman" w:hAnsi="Times New Roman"/>
          <w:color w:val="00206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color w:val="002060"/>
          <w:sz w:val="28"/>
          <w:szCs w:val="28"/>
          <w:rtl w:val="off"/>
          <w:lang w:val="en-US"/>
        </w:rPr>
        <w:t>Некоторые минусы</w:t>
      </w:r>
      <w:r>
        <w:rPr>
          <w:rFonts w:ascii="Times New Roman" w:cs="Times New Roman" w:hAnsi="Times New Roman"/>
          <w:color w:val="002060"/>
          <w:sz w:val="28"/>
          <w:szCs w:val="28"/>
          <w:rtl w:val="off"/>
          <w:lang w:val="en-US"/>
        </w:rPr>
        <w:t>:</w:t>
      </w:r>
    </w:p>
    <w:p w14:paraId="00000047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необходимость качественной подготовки мероприятий, чтобы они были интересными и познавательными; </w:t>
      </w:r>
    </w:p>
    <w:p w14:paraId="00000048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возможное ограничение по времени, если собрание длится больше 1 часа. </w:t>
      </w:r>
    </w:p>
    <w:p w14:paraId="0000004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firstLine="0"/>
        <w:jc w:val="both"/>
        <w:rPr>
          <w:rFonts w:ascii="Times New Roman" w:cs="Times New Roman" w:hAnsi="Times New Roman"/>
          <w:color w:val="c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b/>
          <w:color w:val="002060"/>
          <w:sz w:val="28"/>
          <w:szCs w:val="28"/>
          <w:rtl w:val="off"/>
          <w:lang w:val="en-US"/>
        </w:rPr>
        <w:t>Некоторые плюсы традиционных форм работы с семьями</w:t>
      </w:r>
      <w:r>
        <w:rPr>
          <w:rFonts w:ascii="Times New Roman" w:cs="Times New Roman" w:hAnsi="Times New Roman"/>
          <w:color w:val="002060"/>
          <w:sz w:val="28"/>
          <w:szCs w:val="28"/>
          <w:rtl w:val="off"/>
          <w:lang w:val="en-US"/>
        </w:rPr>
        <w:t>:</w:t>
      </w:r>
    </w:p>
    <w:p w14:paraId="0000004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firstLine="0"/>
        <w:jc w:val="both"/>
        <w:rPr>
          <w:rFonts w:ascii="Times New Roman" w:cs="Times New Roman" w:hAnsi="Times New Roman"/>
          <w:color w:val="c00000"/>
          <w:sz w:val="28"/>
          <w:szCs w:val="28"/>
          <w:lang w:val="en-US"/>
        </w:rPr>
      </w:pPr>
    </w:p>
    <w:p w14:paraId="0000004B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Положительный эмоциональный настрой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на совместную работу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по воспитанию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детей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Родители уверены, что учреждение поможет им в решении педагогических проблем и будет учитывать их мнения и предложения по взаимодействию с ребёнком. </w:t>
      </w:r>
    </w:p>
    <w:p w14:paraId="0000004C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Учёт индивидуальности ребёнка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Педагог, постоянно поддерживающий контакт с семьёй, знает особенности и привычки своего воспитанника и учитывает их при работе, что ведёт к повышению эффективности педагогического процесса. </w:t>
      </w:r>
    </w:p>
    <w:p w14:paraId="0000004D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Возможность реализации единой программы воспитания и развития ребёнка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в учреждении и семье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При этом учитываются тип семьи и стиль семейных отношений. </w:t>
      </w:r>
    </w:p>
    <w:p w14:paraId="0000004E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Повышение теоретических знаний родителей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Они получают новые знания по вопросам обучения и воспитания детей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, что побуждает их пересматривать методы и приёмы домашнего воспитания. </w:t>
      </w:r>
    </w:p>
    <w:p w14:paraId="0000004F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 w14:paraId="0000005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>
          <w:rFonts w:ascii="Times New Roman" w:cs="Times New Roman" w:hAnsi="Times New Roman"/>
          <w:b/>
          <w:bCs/>
          <w:color w:val="00206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bCs/>
          <w:color w:val="002060"/>
          <w:sz w:val="28"/>
          <w:szCs w:val="28"/>
          <w:rtl w:val="off"/>
          <w:lang w:val="en-US"/>
        </w:rPr>
        <w:t>Некоторые минусы традиционных форм работы с семьями:</w:t>
      </w:r>
    </w:p>
    <w:p w14:paraId="00000051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Невозможность разглядеть проблемы каждой семьи индивидуально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. Беседы и консультации в основном исходят от воспитателей и ведутся в том направлении, которое им кажется необходимым. Запрос от родителей идёт редко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</w:t>
      </w:r>
    </w:p>
    <w:p w14:paraId="00000052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Механическое знакомство родителей с наглядной пропагандой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Она чаще всего оформляется педагогами в виде стендов и тематических выставок, и родители знакомятся с ней, когда забирают детей домой из группы. </w:t>
      </w:r>
    </w:p>
    <w:p w14:paraId="00000053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Недовольство родителей посещением семьи воспитателем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Это может быть связано с ухудшением экономического положения семей. </w:t>
      </w:r>
    </w:p>
    <w:p w14:paraId="00000054">
      <w:pPr>
        <w:framePr w:w="0" w:h="0" w:vAnchor="margin" w:hAnchor="text" w:x="0" w:y="0"/>
        <w:numPr>
          <w:ilvl w:val="0"/>
          <w:numId w:val="5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tabs>
          <w:tab w:val="left" w:pos="0"/>
        </w:tabs>
        <w:bidi w:val="off"/>
        <w:spacing w:before="0" w:after="0" w:line="276" w:lineRule="auto"/>
        <w:ind w:left="0" w:right="0" w:hanging="36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>Отсутствие учёта возможностей и условий жизни конкретных семей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rtl w:val="off"/>
          <w:lang w:val="en-US"/>
        </w:rPr>
        <w:t xml:space="preserve">. При выборе методов сотрудничества воспитатели не всегда учитывают эти факторы. </w:t>
      </w:r>
    </w:p>
    <w:p w14:paraId="0000005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  <w:br w:type="textWrapping"/>
      </w:r>
    </w:p>
    <w:p w14:paraId="0000005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5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center"/>
        <w:rPr>
          <w:rFonts w:ascii="Times New Roman" w:cs="Times New Roman" w:hAnsi="Times New Roman"/>
          <w:b w:val="off"/>
          <w:bCs w:val="off"/>
          <w:color w:val="000000"/>
          <w:sz w:val="40"/>
          <w:szCs w:val="40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40"/>
          <w:szCs w:val="40"/>
          <w:lang w:val="ru-RU"/>
        </w:rPr>
        <w:t>Педагогические дебаты на тему: “Нетрадиционные формы взаимодействия воспитателя с семьями обучающихся и их эффективность.”</w:t>
      </w:r>
    </w:p>
    <w:p w14:paraId="0000006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6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both"/>
        <w:rPr/>
      </w:pPr>
    </w:p>
    <w:p w14:paraId="0000007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Выполнила: Киркия К.Б. </w:t>
      </w:r>
    </w:p>
    <w:p w14:paraId="0000007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Воспитатель</w:t>
      </w:r>
    </w:p>
    <w:p w14:paraId="0000007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right"/>
        <w:rPr>
          <w:rFonts w:ascii="Times New Roman" w:cs="Times New Roman" w:hAnsi="Times New Roman"/>
          <w:sz w:val="28"/>
          <w:szCs w:val="28"/>
        </w:rPr>
      </w:pPr>
    </w:p>
    <w:p w14:paraId="0000007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right"/>
        <w:rPr>
          <w:rFonts w:ascii="Times New Roman" w:cs="Times New Roman" w:hAnsi="Times New Roman"/>
          <w:sz w:val="28"/>
          <w:szCs w:val="28"/>
        </w:rPr>
      </w:pPr>
    </w:p>
    <w:p w14:paraId="0000007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right"/>
        <w:rPr>
          <w:rFonts w:ascii="Times New Roman" w:cs="Times New Roman" w:hAnsi="Times New Roman"/>
          <w:sz w:val="28"/>
          <w:szCs w:val="28"/>
        </w:rPr>
      </w:pPr>
    </w:p>
    <w:p w14:paraId="0000007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20" w:line="276" w:lineRule="auto"/>
        <w:ind w:left="0" w:right="0" w:firstLine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2024г</w:t>
      </w: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  <w:lvlOverride w:ilvl="0">
      <w:lvl w:ilvl="0" w:tentative="1">
        <w:numFmt w:val="bullet"/>
        <w:suff w:val="tab"/>
        <w:lvlText w:val="·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·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·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·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·"/>
        <w:rPr/>
      </w:lvl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160" w:line="269" w:lineRule="auto"/>
        <w:ind w:left="284" w:firstLine="567"/>
        <w:jc w:val="both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</cp:coreProperties>
</file>