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E24" w:rsidRDefault="00910E24" w:rsidP="005E795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Фомичева Екатерина Викторовна, </w:t>
      </w:r>
    </w:p>
    <w:p w:rsidR="00910E24" w:rsidRPr="00910E24" w:rsidRDefault="00910E24" w:rsidP="005E795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910E2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учитель начальных классов</w:t>
      </w:r>
    </w:p>
    <w:p w:rsidR="00910E24" w:rsidRPr="00910E24" w:rsidRDefault="00910E24" w:rsidP="005E795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910E2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МОУ «Центр образования «</w:t>
      </w:r>
      <w:proofErr w:type="spellStart"/>
      <w:r w:rsidRPr="00910E2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Тавла</w:t>
      </w:r>
      <w:proofErr w:type="spellEnd"/>
      <w:r w:rsidRPr="00910E2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» - Средняя общеобразовательная школа №17»</w:t>
      </w:r>
    </w:p>
    <w:p w:rsidR="00910E24" w:rsidRDefault="00910E24" w:rsidP="005E795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910E2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(Республика Мордовия)</w:t>
      </w:r>
    </w:p>
    <w:p w:rsidR="00910E24" w:rsidRPr="00910E24" w:rsidRDefault="00910E24" w:rsidP="005E795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B26F60" w:rsidRDefault="00910E24" w:rsidP="005E795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ПОВЫШЕНИЕ УЧЕБНОЙ МОТИВАЦИИ ПРИ ИЗУЧЕНИИ МАТЕМАТИКИ ПО СРЕДСТВАМ ИНТЕРАКТИВНЫХ ОНЛАЙН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–</w:t>
      </w:r>
      <w:r w:rsidRPr="00112D5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ПЛАТФОРМ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. </w:t>
      </w:r>
      <w:r w:rsidRPr="00CA748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ПРОЕКТИРОВАНИЕ ИНДИВИДУАЛЬНЫХ ОБРАЗОВАТЕЛЬНЫХ МАРШРУТОВ ОБУЧАЮЩИХСЯ</w:t>
      </w:r>
    </w:p>
    <w:p w:rsidR="00910E24" w:rsidRPr="00112D52" w:rsidRDefault="00910E24" w:rsidP="005E795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B26F60" w:rsidRPr="00112D52" w:rsidRDefault="00B26F60" w:rsidP="005E79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Вопрос о повышение учебной мотивации во все времена был, остается и будет актуальным, меняются лишь содержание, способы и приемы ее повышения. В настоящий момент огромное значение в вопросе повышения мотивации обучающихся придается цифровым образовательным ресурсам. Использование цифровых образовательных платформ и сервисов на уроках и во внеурочной деятельности в начальной школе способствует:</w:t>
      </w:r>
    </w:p>
    <w:p w:rsidR="004805C3" w:rsidRDefault="00B26F60" w:rsidP="005E79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повышению мотивации процесса изучения математики; </w:t>
      </w:r>
    </w:p>
    <w:p w:rsidR="00B26F60" w:rsidRPr="00112D52" w:rsidRDefault="00B26F60" w:rsidP="005E79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расширению и углублению математических знаний и представлений;</w:t>
      </w:r>
    </w:p>
    <w:p w:rsidR="00B26F60" w:rsidRPr="00112D52" w:rsidRDefault="00B26F60" w:rsidP="005E79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отработке вычислительных навыков в занимательной форме;</w:t>
      </w:r>
    </w:p>
    <w:p w:rsidR="00B26F60" w:rsidRPr="00112D52" w:rsidRDefault="00B26F60" w:rsidP="005E79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повышению качества образования;</w:t>
      </w:r>
    </w:p>
    <w:p w:rsidR="00B26F60" w:rsidRPr="00112D52" w:rsidRDefault="00B26F60" w:rsidP="005E79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развитию логики и мыслительных операций;</w:t>
      </w:r>
    </w:p>
    <w:p w:rsidR="00B26F60" w:rsidRPr="00112D52" w:rsidRDefault="00B26F60" w:rsidP="005E79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оперативному получению обратной связи о трудностях в овладении материалом;</w:t>
      </w:r>
    </w:p>
    <w:p w:rsidR="00B26F60" w:rsidRPr="00112D52" w:rsidRDefault="00B26F60" w:rsidP="005E79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экономии времени в процессе проверки заданий, выполненных обучающимися.</w:t>
      </w:r>
    </w:p>
    <w:p w:rsidR="00B26F60" w:rsidRPr="00112D52" w:rsidRDefault="00B26F60" w:rsidP="005E79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практике своей работы наиболее </w:t>
      </w:r>
      <w:proofErr w:type="gramStart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часто  обращаюсь</w:t>
      </w:r>
      <w:proofErr w:type="gramEnd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следующим образовательным платформам – это интерактивн</w:t>
      </w:r>
      <w:r w:rsidR="00550577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ые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образовательн</w:t>
      </w:r>
      <w:r w:rsidR="00550577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ые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онлайн- платформ</w:t>
      </w:r>
      <w:r w:rsidR="00550577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Учи.ру</w:t>
      </w:r>
      <w:proofErr w:type="spellEnd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="003A227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ismart</w:t>
      </w:r>
      <w:proofErr w:type="spellEnd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67E46" w:rsidRPr="00112D52" w:rsidRDefault="00112D52" w:rsidP="005E79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Данные платформы полностью соответствует ФГОС, </w:t>
      </w:r>
      <w:r w:rsidR="00E33377" w:rsidRPr="00112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</w:t>
      </w:r>
      <w:r w:rsidR="00E33377" w:rsidRPr="00112D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 </w:t>
      </w:r>
      <w:r w:rsidR="00E33377" w:rsidRPr="00112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программный</w:t>
      </w:r>
      <w:r w:rsidR="00567E46" w:rsidRPr="00112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материал выстроен в соответствии с календарно-тематическим планированием. </w:t>
      </w:r>
    </w:p>
    <w:p w:rsidR="00B26F60" w:rsidRPr="00112D52" w:rsidRDefault="00B26F60" w:rsidP="005E79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первую очередь хотелось</w:t>
      </w:r>
      <w:r w:rsidR="00910E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затронуть вопрос о том, что образовательн</w:t>
      </w:r>
      <w:r w:rsidR="003A227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ые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платформ</w:t>
      </w:r>
      <w:r w:rsidR="003A227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Учи.ру</w:t>
      </w:r>
      <w:proofErr w:type="spellEnd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A227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</w:t>
      </w:r>
      <w:proofErr w:type="spellStart"/>
      <w:r w:rsidR="003A227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ismart</w:t>
      </w:r>
      <w:proofErr w:type="spellEnd"/>
      <w:r w:rsidR="003A227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предоставля</w:t>
      </w:r>
      <w:r w:rsidR="00550577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 возможность реализации дифференцированного подхода к детям, имеющим разную степень мотивации к учебной деятельности и имеющим разные интеллектуальные способности. Так детям, имеющим развитые математические способности и склонность к освоению точных наук, можно предложить участие в олимпиадах </w:t>
      </w:r>
      <w:proofErr w:type="spellStart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Учи.ру</w:t>
      </w:r>
      <w:proofErr w:type="spellEnd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которые проводятся неоднократно в течение года. Причем сначала детям предлагается пробный тур, включающий в себя не только задания, подобные тем, которые будут в основном туре олимпиады, но и решение, разбор заданий, вызвавших затруднения у детей. Следует отметить, что олимпиадные задания весьма разнообразны: одни из них направлены на развитие логики, другие – на развитие пространственного воображения, третьи – на развитие таких мыслительных операций, как анализ и синтез.</w:t>
      </w:r>
    </w:p>
    <w:p w:rsidR="00B26F60" w:rsidRPr="00112D52" w:rsidRDefault="00B26F60" w:rsidP="005E79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работе на любых дистанционных платформах у учителя нет возможности отследить степень самостоятельности выполнения работ обучающимися. Олимпиадные задания по математике на платформе </w:t>
      </w:r>
      <w:proofErr w:type="spellStart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Учи.ру</w:t>
      </w:r>
      <w:proofErr w:type="spellEnd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имеют очень высокую степень сложности, поэтому можно предположить, что выполняются эти задания детьми совместно с родителями. Но если рассматривать данный факт, как возможность приобщиться к логике «зоны ближайшего развития», то это можно расценивать как одно из достоинств образовательной платформы </w:t>
      </w:r>
      <w:proofErr w:type="spellStart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Учи.ру</w:t>
      </w:r>
      <w:proofErr w:type="spellEnd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развитию индивидуальных способностей в индивидуальном ритме развития каждого ребенка. По результатам участия в олимпиадах каждый ребенок получает наградной материал, что служит лишним стимулом для дальнейшего участия в подобных мероприятиях.</w:t>
      </w:r>
    </w:p>
    <w:p w:rsidR="00B26F60" w:rsidRPr="00112D52" w:rsidRDefault="00B26F60" w:rsidP="005E79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Продолжая разговор об индивидуальном темпе обучения и дифференцированном подходе к обучающимся, следует отметить, что детям, имеющим низкую мотивацию и незначительные успехи в освоении математики</w:t>
      </w:r>
      <w:r w:rsidR="00550577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платформ</w:t>
      </w:r>
      <w:r w:rsidR="003A227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Учи.ру</w:t>
      </w:r>
      <w:proofErr w:type="spellEnd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A227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</w:t>
      </w:r>
      <w:proofErr w:type="spellStart"/>
      <w:r w:rsidR="003A227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ismart</w:t>
      </w:r>
      <w:proofErr w:type="spellEnd"/>
      <w:r w:rsidR="003A227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подготовил</w:t>
      </w:r>
      <w:r w:rsidR="003A227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материал в виде карточек, позволяющих последовательно ежедневно отрабатывать базовые умения и навыки в своем собственном темпе, избегая при этом возникновения пробелов в знаниях, </w:t>
      </w:r>
      <w:r w:rsidR="00567E46" w:rsidRPr="00112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создавая индивидуальную образовательную траекторию.</w:t>
      </w:r>
    </w:p>
    <w:p w:rsidR="00B26F60" w:rsidRPr="00112D52" w:rsidRDefault="00910E24" w:rsidP="005E79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B26F6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ассмотрим доказательства того, что использование цифровых образовательных платформ действительно влияет на каче</w:t>
      </w:r>
      <w:r w:rsidR="003C3A1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ство образования (см. Таблица 1</w:t>
      </w:r>
      <w:r w:rsidR="00B26F6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B26F60" w:rsidRPr="00112D52" w:rsidRDefault="00B26F60" w:rsidP="005E79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</w:t>
      </w:r>
      <w:r w:rsidR="003C3A1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 данных, приведенных в Таблице</w:t>
      </w:r>
      <w:r w:rsidR="005E7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показывает, что у обучающихся отмечается положительная динамика в увеличении среднего балла по предмету.</w:t>
      </w:r>
      <w:r w:rsidR="003C3A1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свидетельствует о качественном освоении обучающимися образовательных программ по математике.</w:t>
      </w:r>
    </w:p>
    <w:p w:rsidR="003C3A13" w:rsidRPr="00112D52" w:rsidRDefault="003C3A13" w:rsidP="005E79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Наличие положительной динамики результатов освоения</w:t>
      </w:r>
    </w:p>
    <w:p w:rsidR="003C3A13" w:rsidRPr="00112D52" w:rsidRDefault="003C3A13" w:rsidP="005E79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обучающимися образовательных программ</w:t>
      </w:r>
    </w:p>
    <w:p w:rsidR="005E795B" w:rsidRPr="00112D52" w:rsidRDefault="005E795B" w:rsidP="005E79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8"/>
        <w:gridCol w:w="1617"/>
        <w:gridCol w:w="1904"/>
        <w:gridCol w:w="1504"/>
        <w:gridCol w:w="1251"/>
        <w:gridCol w:w="2337"/>
      </w:tblGrid>
      <w:tr w:rsidR="00550577" w:rsidRPr="00112D52" w:rsidTr="003C3A13">
        <w:tc>
          <w:tcPr>
            <w:tcW w:w="958" w:type="dxa"/>
          </w:tcPr>
          <w:p w:rsidR="00550577" w:rsidRPr="00112D52" w:rsidRDefault="00550577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Класс</w:t>
            </w:r>
          </w:p>
        </w:tc>
        <w:tc>
          <w:tcPr>
            <w:tcW w:w="1617" w:type="dxa"/>
          </w:tcPr>
          <w:p w:rsidR="00550577" w:rsidRPr="00112D52" w:rsidRDefault="00550577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детей</w:t>
            </w:r>
          </w:p>
        </w:tc>
        <w:tc>
          <w:tcPr>
            <w:tcW w:w="1904" w:type="dxa"/>
          </w:tcPr>
          <w:p w:rsidR="00550577" w:rsidRPr="00112D52" w:rsidRDefault="00550577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Предмет</w:t>
            </w:r>
          </w:p>
        </w:tc>
        <w:tc>
          <w:tcPr>
            <w:tcW w:w="5092" w:type="dxa"/>
            <w:gridSpan w:val="3"/>
          </w:tcPr>
          <w:p w:rsidR="00550577" w:rsidRPr="00112D52" w:rsidRDefault="003C3A13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Средний балл</w:t>
            </w:r>
          </w:p>
        </w:tc>
      </w:tr>
      <w:tr w:rsidR="004C196A" w:rsidRPr="00112D52" w:rsidTr="003C3A13">
        <w:tc>
          <w:tcPr>
            <w:tcW w:w="958" w:type="dxa"/>
            <w:vMerge w:val="restart"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«Б»</w:t>
            </w:r>
          </w:p>
        </w:tc>
        <w:tc>
          <w:tcPr>
            <w:tcW w:w="1617" w:type="dxa"/>
            <w:vMerge w:val="restart"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33</w:t>
            </w:r>
          </w:p>
        </w:tc>
        <w:tc>
          <w:tcPr>
            <w:tcW w:w="1904" w:type="dxa"/>
            <w:vMerge w:val="restart"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математика</w:t>
            </w:r>
          </w:p>
        </w:tc>
        <w:tc>
          <w:tcPr>
            <w:tcW w:w="1504" w:type="dxa"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четверть</w:t>
            </w:r>
          </w:p>
        </w:tc>
        <w:tc>
          <w:tcPr>
            <w:tcW w:w="1251" w:type="dxa"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четверть</w:t>
            </w:r>
          </w:p>
        </w:tc>
        <w:tc>
          <w:tcPr>
            <w:tcW w:w="2337" w:type="dxa"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четверть</w:t>
            </w:r>
          </w:p>
        </w:tc>
      </w:tr>
      <w:tr w:rsidR="004C196A" w:rsidRPr="00112D52" w:rsidTr="003C3A13">
        <w:tc>
          <w:tcPr>
            <w:tcW w:w="958" w:type="dxa"/>
            <w:vMerge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617" w:type="dxa"/>
            <w:vMerge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904" w:type="dxa"/>
            <w:vMerge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504" w:type="dxa"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3,97</w:t>
            </w:r>
          </w:p>
        </w:tc>
        <w:tc>
          <w:tcPr>
            <w:tcW w:w="1251" w:type="dxa"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4,06</w:t>
            </w:r>
          </w:p>
        </w:tc>
        <w:tc>
          <w:tcPr>
            <w:tcW w:w="2337" w:type="dxa"/>
          </w:tcPr>
          <w:p w:rsidR="004C196A" w:rsidRPr="00112D52" w:rsidRDefault="004C196A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4,12</w:t>
            </w:r>
          </w:p>
        </w:tc>
      </w:tr>
      <w:tr w:rsidR="003C3A13" w:rsidRPr="00112D52" w:rsidTr="003C3A13">
        <w:tc>
          <w:tcPr>
            <w:tcW w:w="4479" w:type="dxa"/>
            <w:gridSpan w:val="3"/>
            <w:vAlign w:val="center"/>
          </w:tcPr>
          <w:p w:rsidR="003C3A13" w:rsidRPr="00112D52" w:rsidRDefault="003C3A13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lang w:eastAsia="ru-RU"/>
              </w:rPr>
              <w:t>Динамика результатов освоения программы</w:t>
            </w:r>
          </w:p>
        </w:tc>
        <w:tc>
          <w:tcPr>
            <w:tcW w:w="1504" w:type="dxa"/>
          </w:tcPr>
          <w:p w:rsidR="003C3A13" w:rsidRPr="00112D52" w:rsidRDefault="003C3A13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251" w:type="dxa"/>
          </w:tcPr>
          <w:p w:rsidR="003C3A13" w:rsidRPr="00112D52" w:rsidRDefault="003C3A13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337" w:type="dxa"/>
          </w:tcPr>
          <w:p w:rsidR="003C3A13" w:rsidRPr="00112D52" w:rsidRDefault="003C3A13" w:rsidP="005E795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2D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+0,6</w:t>
            </w:r>
          </w:p>
        </w:tc>
      </w:tr>
    </w:tbl>
    <w:p w:rsidR="00B26F60" w:rsidRPr="00112D52" w:rsidRDefault="00B26F60" w:rsidP="005E79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мы видим, используемые в практике работы цифровые образовательные платформы имеют много явных и скрытых достоинств. К первым можно отнести и высокий уровень качества знаний обучающихся, и положительную динамику качества образования, и активизацию познавательного интереса к математической науке, выражающейся в увеличении доли учеников, участвующих в математических олимпиадах и конкурсах различного уровня. Ко вторым – эффективный </w:t>
      </w:r>
      <w:proofErr w:type="spellStart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таймменеджмент</w:t>
      </w:r>
      <w:proofErr w:type="spellEnd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педагога – привлечение цифровых образовательных платформ значительно экономит время учителя при проверке работ.</w:t>
      </w:r>
      <w:r w:rsidR="00567E46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 у данных платформ нет интеграции с </w:t>
      </w:r>
      <w:r w:rsidR="00112D52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электронным </w:t>
      </w:r>
      <w:r w:rsidR="00567E46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журналом, что</w:t>
      </w:r>
      <w:r w:rsidR="00E2522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</w:t>
      </w:r>
      <w:r w:rsidR="00567E46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происходило автоматическое </w:t>
      </w:r>
      <w:r w:rsidR="00112D52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выставление оценок</w:t>
      </w:r>
      <w:r w:rsidR="00567E46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но надеюсь, что данный вопрос будет решен в ближайшем времени.</w:t>
      </w:r>
    </w:p>
    <w:p w:rsidR="00567E46" w:rsidRPr="00112D52" w:rsidRDefault="00112D52" w:rsidP="005E79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построения индивидуальной образовательной траектории у учащихся с ограниченными возможностями здоровья, чаще обращаюсь к образо</w:t>
      </w:r>
      <w:r w:rsidR="00E25220" w:rsidRPr="00112D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вательн</w:t>
      </w:r>
      <w:r w:rsidRPr="00112D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ой</w:t>
      </w:r>
      <w:r w:rsidR="00E25220" w:rsidRPr="00112D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платформ</w:t>
      </w:r>
      <w:r w:rsidRPr="00112D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E25220" w:rsidRPr="00112D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E2522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ismart</w:t>
      </w:r>
      <w:proofErr w:type="spellEnd"/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2522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прошлом учебном году у меня был 1 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</w:t>
      </w:r>
      <w:r w:rsidR="00E2522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ограниченными возможностями здоровья. Так, работая на данной образовательной платформе я имела возможность выбрать тему и </w:t>
      </w:r>
      <w:proofErr w:type="spellStart"/>
      <w:r w:rsidR="00E2522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подтемы</w:t>
      </w:r>
      <w:proofErr w:type="spellEnd"/>
      <w:r w:rsidR="00E2522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которые ученик 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освоил слабо</w:t>
      </w:r>
      <w:r w:rsidR="00E2522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4805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помощью программы я смогла </w:t>
      </w:r>
      <w:r w:rsidR="004805C3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подстроиться</w:t>
      </w:r>
      <w:r w:rsidR="00E2522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 ученика, </w:t>
      </w:r>
      <w:r w:rsidR="004805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</w:t>
      </w:r>
      <w:r w:rsidR="00E2522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давая карточки для успешного усвоения нужной темы, тем самым создавая индивидуальную образовательную траекторию 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данного </w:t>
      </w:r>
      <w:r w:rsidR="00E2522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учащегося.  Домашняя работа</w:t>
      </w: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которая была создана непосредственно для такого ученика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E25220"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будет считаться выполненной и отработанной при доведении до 100% результата.</w:t>
      </w:r>
    </w:p>
    <w:p w:rsidR="00E25220" w:rsidRPr="00112D52" w:rsidRDefault="00E25220" w:rsidP="005E79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D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Таким образом, только использование неск</w:t>
      </w:r>
      <w:r w:rsidR="00112D52" w:rsidRPr="00112D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ольких образовательных платформ</w:t>
      </w:r>
      <w:r w:rsidRPr="00112D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дополняющих друг друга своими достоинствами позволит педагогу сформировать целостную информационно-образовательную среду.</w:t>
      </w:r>
    </w:p>
    <w:p w:rsidR="00E25220" w:rsidRPr="00112D52" w:rsidRDefault="00E25220" w:rsidP="005E795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26F60" w:rsidRPr="00112D52" w:rsidRDefault="00B26F60" w:rsidP="005E79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Список использованной литературы</w:t>
      </w:r>
      <w:r w:rsidR="005E7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bookmarkStart w:id="0" w:name="_GoBack"/>
      <w:bookmarkEnd w:id="0"/>
    </w:p>
    <w:p w:rsidR="00B26F60" w:rsidRPr="00112D52" w:rsidRDefault="00B26F60" w:rsidP="005E795B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Федеральный закон "Об образовании в Российской Федерации" от 29.12.2012 N 273-ФЗ (последняя редакция) -http://www.consultant.ru/document/cons_doc_LAW_140174/</w:t>
      </w:r>
    </w:p>
    <w:p w:rsidR="00B26F60" w:rsidRPr="00112D52" w:rsidRDefault="00B26F60" w:rsidP="005E795B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Федеральный государственный образовательный стандарт начального общего образования - </w:t>
      </w:r>
      <w:hyperlink r:id="rId5" w:history="1">
        <w:r w:rsidR="003912D0" w:rsidRPr="00112D52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https://fgos.ru/</w:t>
        </w:r>
      </w:hyperlink>
    </w:p>
    <w:p w:rsidR="003912D0" w:rsidRPr="00112D52" w:rsidRDefault="003912D0" w:rsidP="005E79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26F60" w:rsidRPr="00112D52" w:rsidRDefault="00B26F60" w:rsidP="005E79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26F60" w:rsidRPr="00112D52" w:rsidRDefault="00B26F60" w:rsidP="005E79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26F60" w:rsidRPr="00112D52" w:rsidRDefault="00B26F60" w:rsidP="005E79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D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A02174" w:rsidRPr="00112D52" w:rsidRDefault="006B6535" w:rsidP="005E7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02174" w:rsidRPr="00112D52" w:rsidSect="005E795B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F0CF3"/>
    <w:multiLevelType w:val="multilevel"/>
    <w:tmpl w:val="09623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BE"/>
    <w:rsid w:val="00112D52"/>
    <w:rsid w:val="00211144"/>
    <w:rsid w:val="003912D0"/>
    <w:rsid w:val="003A2273"/>
    <w:rsid w:val="003C3A13"/>
    <w:rsid w:val="00470A18"/>
    <w:rsid w:val="004805C3"/>
    <w:rsid w:val="004C196A"/>
    <w:rsid w:val="00550577"/>
    <w:rsid w:val="00567E46"/>
    <w:rsid w:val="005C3F06"/>
    <w:rsid w:val="005E795B"/>
    <w:rsid w:val="006B6535"/>
    <w:rsid w:val="00783A60"/>
    <w:rsid w:val="007A307B"/>
    <w:rsid w:val="00910E24"/>
    <w:rsid w:val="009C36D0"/>
    <w:rsid w:val="009D2770"/>
    <w:rsid w:val="00A63F8C"/>
    <w:rsid w:val="00B26F60"/>
    <w:rsid w:val="00B778B8"/>
    <w:rsid w:val="00C21190"/>
    <w:rsid w:val="00CA0428"/>
    <w:rsid w:val="00CA748C"/>
    <w:rsid w:val="00CD61B8"/>
    <w:rsid w:val="00DC42BE"/>
    <w:rsid w:val="00E25220"/>
    <w:rsid w:val="00E33377"/>
    <w:rsid w:val="00F4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6AE67"/>
  <w15:docId w15:val="{1D1335ED-2012-4B31-8E98-96BA3724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26F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6F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26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6F60"/>
    <w:rPr>
      <w:b/>
      <w:bCs/>
    </w:rPr>
  </w:style>
  <w:style w:type="character" w:styleId="a5">
    <w:name w:val="Emphasis"/>
    <w:basedOn w:val="a0"/>
    <w:uiPriority w:val="20"/>
    <w:qFormat/>
    <w:rsid w:val="00B26F60"/>
    <w:rPr>
      <w:i/>
      <w:iCs/>
    </w:rPr>
  </w:style>
  <w:style w:type="character" w:styleId="a6">
    <w:name w:val="Hyperlink"/>
    <w:basedOn w:val="a0"/>
    <w:uiPriority w:val="99"/>
    <w:unhideWhenUsed/>
    <w:rsid w:val="003912D0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91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D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50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go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Kab334</dc:creator>
  <cp:keywords/>
  <dc:description/>
  <cp:lastModifiedBy>Kab334</cp:lastModifiedBy>
  <cp:revision>14</cp:revision>
  <cp:lastPrinted>2022-11-02T09:38:00Z</cp:lastPrinted>
  <dcterms:created xsi:type="dcterms:W3CDTF">2022-10-26T09:22:00Z</dcterms:created>
  <dcterms:modified xsi:type="dcterms:W3CDTF">2024-06-20T05:23:00Z</dcterms:modified>
</cp:coreProperties>
</file>