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44287">
      <w:pPr>
        <w:spacing w:line="360" w:lineRule="auto"/>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ЗАОЧНОЕ ПУТЕШЕСТВИЕ</w:t>
      </w:r>
    </w:p>
    <w:p w14:paraId="6BA93E7F">
      <w:pPr>
        <w:spacing w:line="360" w:lineRule="auto"/>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Я, Тимченко Алена Борисовна, классный руководитель 9-го класса ГБОУ ЛНР «ЛСШ №4», хочу поделиться с вами небольшими своими хитростями, как подростков 13-14 лет можно привлечь к своему уроку, что бы у них вырос интерес и стремление узнать что-то новое. Я учитель географии и истории и периодически </w:t>
      </w:r>
      <w:bookmarkStart w:id="0" w:name="_GoBack"/>
      <w:bookmarkEnd w:id="0"/>
      <w:r>
        <w:rPr>
          <w:rFonts w:hint="default" w:ascii="Times New Roman" w:hAnsi="Times New Roman" w:cs="Times New Roman"/>
          <w:b w:val="0"/>
          <w:bCs w:val="0"/>
          <w:sz w:val="24"/>
          <w:szCs w:val="24"/>
          <w:lang w:val="ru-RU"/>
        </w:rPr>
        <w:t xml:space="preserve">провожу ученикам небольшое «заочное путешествие» по странам, материкам, достопримечательностям, интересным фактам и т.д. </w:t>
      </w:r>
    </w:p>
    <w:p w14:paraId="757AC2CC">
      <w:pPr>
        <w:spacing w:line="360" w:lineRule="auto"/>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Я расскажу вам о том, как подготовила урок о необычных памятниках мира. Заранее я подготовила список интересных, необычных и познавательных памятниках культуры и искусства. После используя ресурсы интернет смонтировала презентацию, где внесла тот или иной памятник. С помощью проектора и ноутбука я включаю детям свою презентацию, в которую так же добавила загадочную музыку, для большего привлечения внимания. Тушу свет и закрываю окна от потоков солнечного света. Создаю загадочную атмосферу. В микрофон, не спеша, начинаю зачитывать данные об памятниках.</w:t>
      </w:r>
    </w:p>
    <w:p w14:paraId="0D5D6D35">
      <w:pPr>
        <w:spacing w:line="360" w:lineRule="auto"/>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Мой сценарий был таким...</w:t>
      </w:r>
    </w:p>
    <w:p w14:paraId="6762A412">
      <w:pPr>
        <w:spacing w:line="360" w:lineRule="auto"/>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(Вступительное слово)</w:t>
      </w:r>
    </w:p>
    <w:p w14:paraId="772178BD">
      <w:pPr>
        <w:spacing w:line="360" w:lineRule="auto"/>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Долгий путь развития человеческой цивилизации оставлял в наследство нам, ныне живущим на Земле, множество памятников - исторических, архитектурных, культурных. Все они - свидетельство открытий и свершений человечества. Высеченные из гранита, отлитые из чугуна или бронзы, памятники украшают улицы и площади городов и отдалённых окраин земного шара. Среди великого множества их встречаются и такие, часто необычные, которые связаны с географическими открытиями и освоением и преобразованием природы. </w:t>
      </w:r>
    </w:p>
    <w:p w14:paraId="03332ACB">
      <w:pPr>
        <w:spacing w:line="360" w:lineRule="auto"/>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Начнем с памятников, интересных тем, что они установлены в местах, примечательных своим географическим положением.</w:t>
      </w:r>
    </w:p>
    <w:p w14:paraId="4F144498">
      <w:pPr>
        <w:spacing w:line="360" w:lineRule="auto"/>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1 слайд)</w:t>
      </w:r>
    </w:p>
    <w:p w14:paraId="454939A4">
      <w:pPr>
        <w:numPr>
          <w:ilvl w:val="0"/>
          <w:numId w:val="1"/>
        </w:numPr>
        <w:spacing w:line="360" w:lineRule="auto"/>
        <w:jc w:val="both"/>
        <w:rPr>
          <w:rFonts w:hint="default" w:ascii="Times New Roman" w:hAnsi="Times New Roman" w:cs="Times New Roman"/>
          <w:b/>
          <w:bCs/>
          <w:sz w:val="24"/>
          <w:szCs w:val="24"/>
          <w:lang w:val="ru-RU"/>
        </w:rPr>
      </w:pPr>
      <w:r>
        <w:rPr>
          <w:rFonts w:hint="default" w:ascii="Times New Roman" w:hAnsi="Times New Roman" w:cs="Times New Roman"/>
          <w:b w:val="0"/>
          <w:bCs w:val="0"/>
          <w:sz w:val="24"/>
          <w:szCs w:val="24"/>
          <w:lang w:val="ru-RU"/>
        </w:rPr>
        <w:t>1910 год. Мыс Дежнева - самая восточная точка на материке Евразия - в память о выдающем русском землепроходце был установлен памятник: массивный двенадцатиметровый крест. К основанию креста прикреплена тяжелая медная доска с надписью, гласящей, что он установлен командой военного транспорта «Шилка». В конце краткое обращение: «Мореплаватели приглашаются поддерживать этот памятник».</w:t>
      </w:r>
    </w:p>
    <w:p w14:paraId="3E73AE06">
      <w:pPr>
        <w:numPr>
          <w:ilvl w:val="0"/>
          <w:numId w:val="0"/>
        </w:numPr>
        <w:spacing w:line="360" w:lineRule="auto"/>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Рядом со старым крестом возвышается маяк. На стороне маяка, обращенной к океану, бронзовый бюст Дежнева и металлическая доска с надписью: «С. И. Дежнев в 1648году первым из мореплавателей открыл пролив между Азией и Америкой...»</w:t>
      </w:r>
    </w:p>
    <w:p w14:paraId="25B77075">
      <w:pPr>
        <w:numPr>
          <w:ilvl w:val="0"/>
          <w:numId w:val="0"/>
        </w:numPr>
        <w:spacing w:line="360" w:lineRule="auto"/>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2)</w:t>
      </w:r>
    </w:p>
    <w:p w14:paraId="073E42B6">
      <w:pPr>
        <w:numPr>
          <w:ilvl w:val="0"/>
          <w:numId w:val="1"/>
        </w:numPr>
        <w:spacing w:line="360" w:lineRule="auto"/>
        <w:ind w:left="0" w:leftChars="0" w:firstLine="0" w:firstLine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sz w:val="24"/>
          <w:szCs w:val="24"/>
          <w:lang w:val="ru-RU"/>
        </w:rPr>
        <w:t xml:space="preserve">Как известно, условную границу между Европой и Азией сейчас проводят по восточному склону Уральских гор. Прежде же такой границей считали водоразделенный Уральский хребет. В разные годы на этом хребте были установлены своеобразные «пограничные» знаки-столбы, обелиски. Самый старый и самый красивый из них сооружен в 1868 году. Уральские мастера отлили обелиск из чугуна в виде часовни высотой 4 метра. Находится он в 5 км от деревни Кедровка Свердловской области. На восточной его стороне надпись: «Азия», на западной - «Европа». На пересечении Уральского хребта с железной дорогой, между Куцвой и Чусовой, по обе стороны от железнодорожного полотна стоят металлические пирамиды с надписями: </w:t>
      </w:r>
      <w:r>
        <w:rPr>
          <w:rFonts w:hint="default" w:ascii="Times New Roman" w:hAnsi="Times New Roman" w:cs="Times New Roman"/>
          <w:b w:val="0"/>
          <w:bCs w:val="0"/>
          <w:i w:val="0"/>
          <w:iCs w:val="0"/>
          <w:sz w:val="24"/>
          <w:szCs w:val="24"/>
          <w:lang w:val="ru-RU"/>
        </w:rPr>
        <w:t>«Европа» и «Азия».</w:t>
      </w:r>
    </w:p>
    <w:p w14:paraId="23771EBF">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3)</w:t>
      </w:r>
    </w:p>
    <w:p w14:paraId="3F67D429">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Самый новый обелиск на границе между Европой и Азией воздвигнут в 1960 году в 35 км от Нижнего Тагила. Столб-обелиск увенчан глобусом, вокруг которого по орбите «вращаются» модели искусственные спутников Земли и космического корабля.</w:t>
      </w:r>
    </w:p>
    <w:p w14:paraId="15432C83">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4)</w:t>
      </w:r>
    </w:p>
    <w:p w14:paraId="04E2A955">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Уникальный обелиск сооружен в столице Тувы - городе Кызыле. Примечателен он тем, что установлен в центре Азии. На каменном основании покоится земной шар, а на нем - высокий пирамидальный столб.</w:t>
      </w:r>
    </w:p>
    <w:p w14:paraId="5C3760F0">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Станция Уржумка (недалеко от Златоуста). Железная дорога пересекает границу между двумя частями света: Европой и Азией. Пассажиры не спят. Они смотрят в окно и чего-то с волнением ждут. Наконец, справа появляется высокая каменная пирамида, являющаяся пограничным знаком. С одной стороны на ней четко и крупно написано «Европа», а с другой - «Азия». Это перевал. До сих пор поезд шел, поднимаясь в гору, а отсюда будет спускаться. </w:t>
      </w:r>
    </w:p>
    <w:p w14:paraId="06495DCE">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Через водораздельный хребет Урал - Тау, на железной дороге Челябинск - Самара, поставлен громаднейший столб, вызывающий столько интереса у пассажиров - они всегда смотрят в окно и отыскивают его глазами.</w:t>
      </w:r>
    </w:p>
    <w:p w14:paraId="411368F0">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Итак, на Урале в разные годы поставлено три памятных знака в разных местах, но они символизируют одно и то же - границу между Европой и Азией.</w:t>
      </w:r>
    </w:p>
    <w:p w14:paraId="2A2040AE">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5)</w:t>
      </w:r>
    </w:p>
    <w:p w14:paraId="04C2E6A6">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В ряде экваториальных стран воздвигнуты памятники - обелиски на линии экватора. Один из них находится в 25 км от столицы экватора - Кито. На пирамидальном обелиске - каменный шар, опоясанный золотым обручем, обруч делит шар на две половины - северную и южную. На одной из граней обелиска надпись: «Памятник линии экватора». Интересная особенность обелиска: одна из его половин находится на северном полушарии, а другая - в южном.</w:t>
      </w:r>
    </w:p>
    <w:p w14:paraId="098C28A5">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На монументе надпись по-испански: «</w:t>
      </w:r>
      <w:r>
        <w:rPr>
          <w:rFonts w:hint="default" w:ascii="Times New Roman" w:hAnsi="Times New Roman" w:cs="Times New Roman"/>
          <w:b w:val="0"/>
          <w:bCs w:val="0"/>
          <w:sz w:val="24"/>
          <w:szCs w:val="24"/>
          <w:lang w:val="en-US"/>
        </w:rPr>
        <w:t>Mitad del mundo</w:t>
      </w:r>
      <w:r>
        <w:rPr>
          <w:rFonts w:hint="default" w:ascii="Times New Roman" w:hAnsi="Times New Roman" w:cs="Times New Roman"/>
          <w:b w:val="0"/>
          <w:bCs w:val="0"/>
          <w:sz w:val="24"/>
          <w:szCs w:val="24"/>
          <w:lang w:val="ru-RU"/>
        </w:rPr>
        <w:t>» (что означает середина света).</w:t>
      </w:r>
    </w:p>
    <w:p w14:paraId="596F4AE3">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6)</w:t>
      </w:r>
    </w:p>
    <w:p w14:paraId="78F69D10">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В Африканской стране Уганде к юго-западу от столицы этой страны - Кампалы - по обе стороны шоссе установлены бетонные кольца, диаметром около 3 метров. Надпись на английском языке, сделанная в верхней часи кольца, гласит: «Уганда. Экватор».</w:t>
      </w:r>
    </w:p>
    <w:p w14:paraId="70304942">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Внизу латинские буквы, а между ними белая полоса, изображающая линию экватора.</w:t>
      </w:r>
    </w:p>
    <w:p w14:paraId="45F8D33A">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7)</w:t>
      </w:r>
    </w:p>
    <w:p w14:paraId="0846D742">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Есть в Норвежской столице Осло «уголок», где выставлена для всеобщего обозрения любопытная коллекция мореходных средств. Здесь представлены и старые корабли викингов, и легендарные суда «Фрам» и «Йова», и плот «Кон-тики», и многие другие.</w:t>
      </w:r>
    </w:p>
    <w:p w14:paraId="46A2E66A">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Самая главная достопримечательность «уголка», а точнее, музея «Дом Фрама» - это, конечно, всемирно известное норвежское экспедиционное судно «Фрам» - вечное воспоминание  об отважных людях, один из великих памятников познающему Землю человечеству.</w:t>
      </w:r>
    </w:p>
    <w:p w14:paraId="23EA169B">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8)</w:t>
      </w:r>
    </w:p>
    <w:p w14:paraId="61B950B7">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На берегу озера Иссык-Куль стоит памятник великому русскому путешественнику Н. М. Прежевальскому. Второй памятник выдающемуся путешественнику сооружен в Ленинграде, в саду имени Максима Горького. На высоком постаменте - бюст великого путешественника. У основания постамента лежит бронзовый навьюченный двугорбый верблюд - постоянный спутник и помощник путешественника в его многолетних странствиях. Верблюд как бы отдыхает перед новым трудным переходом по зыбучим пескам. </w:t>
      </w:r>
    </w:p>
    <w:p w14:paraId="4B17F607">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Этим памятником благодарные соотечественники отдали дань уважения прославленному ученому и его верным и надежным помощникам - верблюдам, с которыми путешественник прошел десятки тысяч киллометров по известным ранее дорогам центральной Азии.</w:t>
      </w:r>
    </w:p>
    <w:p w14:paraId="67FF6081">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9)</w:t>
      </w:r>
    </w:p>
    <w:p w14:paraId="420314DA">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В прежние времена немало лосей водилось в нашей и в соседних с нами северных странах. В некоторых из них лосей полностью истребили. Одно время очень мало лосей оставалось в Финляндии. </w:t>
      </w:r>
    </w:p>
    <w:p w14:paraId="26256912">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Что бы люди знали, помнили и всегда берегли этих животных, жители города Выборга поставили в парке красивую бронзовую скульптуру лося в натуральную величину. </w:t>
      </w:r>
    </w:p>
    <w:p w14:paraId="2E5B8BA6">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Несколько десятилетий назад на Кольском полуострове в городе Мончегорске, что в переводе с языка саами означает «красивый город», также был сооружен памятник лосю - бывшему хозяину здешних мест. Огромный камень служит ему постаментом. На нем стоит большой рогатый лось. Создаётся впечатление, что этот лесной красавец только что вышел из лесной чащи и рассматривает город. </w:t>
      </w:r>
    </w:p>
    <w:p w14:paraId="63F7F2D5">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10)</w:t>
      </w:r>
    </w:p>
    <w:p w14:paraId="6EA1649C">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Много ярких страниц в истории освоения Севера связано с дедушкой русского флота - ледоколом «Ермак». Славный путь прошел этот ледокол, вышедший в свое первое плавание в 1899 году. В 1934 году состоялось первое плавание ледокола по трассе Северного морского пути. В 1938 году он участвовал в помощи дрейфующим в Северном Ледовитом океане судам «Литке», «Садко», «Малыгин», «Седов».</w:t>
      </w:r>
    </w:p>
    <w:p w14:paraId="5896AE52">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Во время Отечественной войны «Ермак» участвовал в героической обороне Ленинграда. </w:t>
      </w:r>
    </w:p>
    <w:p w14:paraId="52E7789F">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В 1949 году в связи с 50-летием первого выхода в море этот первый линейный ледокол был отмечен высшей правительственной наградой - орденом Ленина. В 1964 году, отслужив 65 лет, «Ермак» закончил свою работу на Северном морском пути. В память о «Ермаке» по предложению моряков в Мурманске на торцевой стене краеведческого музея возведено огромное, высотой 12 метров, минеральное сооружение. Верхняя его часть представляет собой мозаичное панно. Около 10 тысяч кусочков стекла использовано для символической картины, на которой изображен ледокол «Ермак», штурмующий льды. В нижней части - гранитный утес, на котором покоится якорь ледокола со свисающей цепью. Здесь, в Мурманске, «Ермак» в последний раз стал на якорь.</w:t>
      </w:r>
    </w:p>
    <w:p w14:paraId="036DB095">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11)</w:t>
      </w:r>
    </w:p>
    <w:p w14:paraId="03D1355D">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На набережной Белена предместья Лиссабона, там, откуда в давние времена отправлялись в дальнее странствия великие португальские  мореплаватели, стоит теперь устремленный в безбрежные просторы Атлантики белоснежный монумент «Первооткрыватели», воздвигнутый в честь первопроходцев.</w:t>
      </w:r>
    </w:p>
    <w:p w14:paraId="597260C0">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12)</w:t>
      </w:r>
    </w:p>
    <w:p w14:paraId="36A24098">
      <w:pPr>
        <w:numPr>
          <w:ilvl w:val="0"/>
          <w:numId w:val="1"/>
        </w:numPr>
        <w:spacing w:line="360" w:lineRule="auto"/>
        <w:ind w:left="0" w:leftChars="0" w:firstLine="0" w:firstLine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Ездовые собаки - первые транспортные животные нашей планеты, сыгравшие неоценимую роль в освоении человеком обширных территорий. В условиях Крайнего Севера, с его снегами, метелями и длинной полярной ночью, кроме собак, неспособны жить никакие другие транспортные животные. Ездовые собаки были незаменимыми помощниками и спутниками отважных полярных исследователей, внёсших вклад в изучение и основания Арктики и Антарктиды. Первым достиг района Северного полюса американский исследователь Роберт Пири. Первого марта 1909 года с мыса Колумбия на Севере Канады 19 собачих упряжек экспедиции Пири отправились к полюсу, и 6 апреля отважный исследователь, его верный спутник мулат Хенсон и четыре каюра - эскимоса с упряжками собак уже были на Северном полюсе.</w:t>
      </w:r>
    </w:p>
    <w:p w14:paraId="2FCD9A28">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Осенью 1911 года норвежский полярный исследователь Рауль Амундсен отправился к южному полюсу с четырьмя спутниками и несколькими десятками ездовых собак. В середине декабря они достигли Южного полюса. </w:t>
      </w:r>
    </w:p>
    <w:p w14:paraId="2AE2BCE6">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Немалые заслуги имеют ездовые собаки в изучении и основании Антарктиды и в наше время. Наряду с мощными тракторами и вертолетами, радиостанциями, различными сложными приборами, советские и зарубежные исследователи берут в свои поселки на шестом континенте и ездовых собак. Работа для них находится там в любую погоду.</w:t>
      </w:r>
    </w:p>
    <w:p w14:paraId="7363EF50">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Печальная история произошла с ездовыми собаками японской антарктической станции Сева. На острове жили 11 зимовщиков участников второй японской экспедиции и 15 ездовых собак. В феврале 1958 года ледокол «Сойя», доставлявший смену полярникам, потерпел аварию и сам запросил помощи у американского корабля. Из-за тяжелых метеорологических условий и гибели аварийного запаса продовольствия на станции высадить смену на острове было нельзя. Погода портилась. Нужно было спасать зимовщиков. Легкий американский вертолет два раза успел приземлится на острове и перевезти на корабль 11 полярников. Третий рейс вертолет совершить не смог из разразившегося шторма. НА острове остались собаки.</w:t>
      </w:r>
    </w:p>
    <w:p w14:paraId="32A9CB2B">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xml:space="preserve">Весть о трагической судьбе брошенных на произвол стихии собак облетела Японию. Председатель японского общества покровительства животным выступил с предложением соорудить памятник погибшим собакам. Начался сбор средств. А в июле 1958 года в парке Сиба, в Токио, у подножья телевизионной башни состоялось торжественное открытие памятника. Памятник был необычный, групповой. За металлической оградой, на просторной площадке сидели, лежали и стояли в разных позах 15 мраморных собак! На плите из мрамора было начертано: «Пятнадцати лайкам, погибшим от голода в Антарктиде». </w:t>
      </w:r>
    </w:p>
    <w:p w14:paraId="1FBBA7ED">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Через год на станцию Сева прибыла третья японская антарктическая экспедиция. В ней принимали участие и те, кто был в предыдущей экспедиции. К вертолету, доставившему зимовщиков на остров, бежали две лайки. Они были в хорошем состоянии и весело встретили людей, помахивая хвостами. Оказалось, что собаки каким-то образом освободились от привязей и ровно год прожили на острове без людей. От мороза они спасались в укрытиях, вырытых ими в снегу, и питались яйцами пингвинов и замерзающими пингвинами.</w:t>
      </w:r>
    </w:p>
    <w:p w14:paraId="6B3FCC50">
      <w:pPr>
        <w:numPr>
          <w:ilvl w:val="0"/>
          <w:numId w:val="0"/>
        </w:numPr>
        <w:spacing w:line="360" w:lineRule="auto"/>
        <w:ind w:leftChars="0"/>
        <w:jc w:val="both"/>
        <w:rPr>
          <w:rFonts w:hint="default" w:ascii="Times New Roman" w:hAnsi="Times New Roman" w:cs="Times New Roman"/>
          <w:b w:val="0"/>
          <w:bCs w:val="0"/>
          <w:sz w:val="24"/>
          <w:szCs w:val="24"/>
          <w:lang w:val="ru-RU"/>
        </w:rPr>
      </w:pPr>
      <w:r>
        <w:rPr>
          <w:rFonts w:hint="default" w:ascii="Times New Roman" w:hAnsi="Times New Roman" w:cs="Times New Roman"/>
          <w:b w:val="0"/>
          <w:bCs w:val="0"/>
          <w:sz w:val="24"/>
          <w:szCs w:val="24"/>
          <w:lang w:val="ru-RU"/>
        </w:rPr>
        <w:t>- Таро, Дзиро! Ко мне! - позвал собак Оцука, один из тех, кто раюотал здесь в прошлом году.</w:t>
      </w:r>
    </w:p>
    <w:p w14:paraId="61019BDC">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sz w:val="24"/>
          <w:szCs w:val="24"/>
          <w:lang w:val="ru-RU"/>
        </w:rPr>
        <w:t>Весть о том, что две собаки целый год прозимовали в Антарктиде, вызвала ликование в Японии. Две собаки оказались наиболее жизнестойкими - они боролись и выжили. Вот этим двум собакам и была посвящена песня, записанная на пластинку.</w:t>
      </w:r>
      <w:r>
        <w:rPr>
          <w:rFonts w:hint="default" w:ascii="Times New Roman" w:hAnsi="Times New Roman" w:cs="Times New Roman"/>
          <w:b w:val="0"/>
          <w:bCs w:val="0"/>
          <w:i/>
          <w:iCs/>
          <w:sz w:val="24"/>
          <w:szCs w:val="24"/>
          <w:lang w:val="ru-RU"/>
        </w:rPr>
        <w:t xml:space="preserve"> (Включаю часть песни).</w:t>
      </w:r>
    </w:p>
    <w:p w14:paraId="352573E5">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Весть о спасшихся собаках вызвала особую гордость и восторг у тех, кто вырастил Таро и Дзиро. Это событие следовало отметить именно там, где их воспитали. И в середине 1960 года на о. Хоккайдо в парке города Вакканай, где проводятся тренировки и обучение собак, был открыт памятник в честь Таро и Дзиро.</w:t>
      </w:r>
    </w:p>
    <w:p w14:paraId="59FFF8FF">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На высоком постаменте, сложенном из обтесанных камней, установлена фигура идущей собаки с надетой на нее ремённой упряжкой. Это был памятник Радости. На его открытии не было ни Таро, ни Дзиро: они участвовали в это время в четвёртой антарктической экспедиции. В Японию из той экспедиции вернулся только Таро, Дзиро же заболел и умер.</w:t>
      </w:r>
    </w:p>
    <w:p w14:paraId="7AEC735F">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Не могли и не должны были на Хоккайдо забыть и тех собак, которые не вернулись с зимовки. В 1961 году в том же парке, неподалёку от памятника Радости, был воздвигнут памятник Грусти: большая каменная пирамида, на одной из граней которой высечен барельеф с изображением головы собаки. Так в Японии почтили память трагически погибших собак.</w:t>
      </w:r>
    </w:p>
    <w:p w14:paraId="445EDBC4">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13)</w:t>
      </w:r>
    </w:p>
    <w:p w14:paraId="62D1A7AE">
      <w:pPr>
        <w:numPr>
          <w:ilvl w:val="0"/>
          <w:numId w:val="1"/>
        </w:numPr>
        <w:spacing w:line="360" w:lineRule="auto"/>
        <w:ind w:left="0" w:leftChars="0" w:firstLine="0" w:firstLine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Много лет вышивал знаменитый академик мечту о создании памятника своей помощнице - собаке. Памятник - фонтан представляет собой круглый бассейн, выложенный из серого гладкого камня, посредине его возвышается пьедестал цилиндрической формы, на котором сидит бронзовая собака. По верхнему бордюру постамента размещены восемь горельефов - голов собак различных пород, ниже - четыре барельефа и с изображением экспериментов над собакой и текстами из трудов Павлова И. П., разъясняющими содержание барельефов. Вот одна из этих надписей: «Пусть собака, помощник и друг человека с доисторических времен, приносится в жертву науке, но наше достоинство обязывает нас, чтобы это происходило непременно и всегда без ненужного мучительства. И. П. Павлов».</w:t>
      </w:r>
    </w:p>
    <w:p w14:paraId="14AE03D1">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Так сбылась мечта И. П. Павлова: памятник «безымянной собаке» был открыт 5 августа 1935 года в Ленинграде в саду института экспериментальной медицины, где Иван Петрович проработал 45 лет. «Я лично памятником доволен, - говорил ученый. - Я ведь о нем давно мечтал. Это апофеоз собаке, благодарность человечества».</w:t>
      </w:r>
    </w:p>
    <w:p w14:paraId="2F8E4F05">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Во втором дворе института, в том же 1935 году появился еще один памятник-фонтан, связанный с научными экспериментами И. П. Павлова. И. Ф. Беспалов, являющийся автором и этого монумента, выполнил его в виде гранитной стены с небольшим бассейном у ее подножия. На лицевой грани вырублены фигуры двух собак.</w:t>
      </w:r>
    </w:p>
    <w:p w14:paraId="5263992E">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А в Колтушах - сейчас этот поселок носит имя ученого - воздвигнут другой памятник. На невысоком постаменте стоит академик И. П. Павлов. Он в медицинском халате. Его левая рука в кармане, а в пальцы правой руки протянуты к голове собаки, сидящей у ног ученого. Автор - скульптор В. В. Лишев. Открыт памятник в 1951 году.</w:t>
      </w:r>
    </w:p>
    <w:p w14:paraId="703EB27E">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xml:space="preserve">С этим монументом перекликается памятник Павлову, воздвигнутый возле физиологического лабораторного корпуса Института экспериментальной патологии и терапии Академии медицинских наук СССР в городе Сухуми. Установлен он по инициативе самих ученых, ведь со времени основания института одним из ведущих направлений его работы является развитие идей И. П. Павлова. И поскольку опыты института вел преимущественно на собаках, при заказе памятника было оговорено условие - в его композиции должна быть фигура собаки. Памятник отлит из бронзы и установлен на мраморном постаменте. Открыт 29 сентября 1969 года. </w:t>
      </w:r>
    </w:p>
    <w:p w14:paraId="373C3245">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14)</w:t>
      </w:r>
    </w:p>
    <w:p w14:paraId="59E73909">
      <w:pPr>
        <w:numPr>
          <w:ilvl w:val="0"/>
          <w:numId w:val="1"/>
        </w:numPr>
        <w:spacing w:line="360" w:lineRule="auto"/>
        <w:ind w:left="0" w:leftChars="0" w:firstLine="0" w:firstLine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В Париже, на одном из островов Сены, находится кладбище собак и других домашних животных. Оно было открыто в самый последний год Х</w:t>
      </w:r>
      <w:r>
        <w:rPr>
          <w:rFonts w:hint="default" w:ascii="Times New Roman" w:hAnsi="Times New Roman" w:cs="Times New Roman"/>
          <w:b w:val="0"/>
          <w:bCs w:val="0"/>
          <w:i w:val="0"/>
          <w:iCs w:val="0"/>
          <w:sz w:val="24"/>
          <w:szCs w:val="24"/>
          <w:lang w:val="en-US"/>
        </w:rPr>
        <w:t>IX</w:t>
      </w:r>
      <w:r>
        <w:rPr>
          <w:rFonts w:hint="default" w:ascii="Times New Roman" w:hAnsi="Times New Roman" w:cs="Times New Roman"/>
          <w:b w:val="0"/>
          <w:bCs w:val="0"/>
          <w:i w:val="0"/>
          <w:iCs w:val="0"/>
          <w:sz w:val="24"/>
          <w:szCs w:val="24"/>
          <w:lang w:val="ru-RU"/>
        </w:rPr>
        <w:t xml:space="preserve"> века. При входе на кладбище посетителей встречает огромный памятник знаменитой собаке - сенбернару Барри. На цоколе надпись: «Он спас 40 людей и убит при спасении 41-го». Барри с ребенком на спине изображен на фоне гор. Создал памятник скульптор Эделин. О чем же рассказывает монумент?</w:t>
      </w:r>
    </w:p>
    <w:p w14:paraId="492B2B7E">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В давние времена в этих краях был основан монастырь Святого Бернарда. Монахи этого монастыря выходили на поиски людей, попавших в беду. С собою у них всегда был небольшой запас еды и вина для пострадавших. Сопровождали монахов собаки, которые не только охраняли в пути, но и помогали им, разгребая снег своими сильными лапами. Постепенно монахи научили собак самих разыскивать под снегом пострадавших и оказывать им помощь.</w:t>
      </w:r>
    </w:p>
    <w:p w14:paraId="6A2A8139">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Откопав человека, собака ложилась с ним рядом, чтобы теплом своего тела отогреть замерзшего. Если человек оставался без сознания, собака бежала в монастырь и лаем давала знать о своей находке. Тогда выходили монахи и забирали пострадавшего в монастырь.</w:t>
      </w:r>
    </w:p>
    <w:p w14:paraId="471A7FF1">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Более 2 тысяч человек за 200 лет спасли монахи этого монастыря и их собаки! Умных и сильных животных стали называть сенбернарами (по названию монастыря). Среди них и была прославившаяся на весь мир собака Барри.</w:t>
      </w:r>
    </w:p>
    <w:p w14:paraId="286BBA27">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xml:space="preserve">За 12 лет - с 1800 по 1812 год - Барри спас 40 человек. Сорок человеческих жизней! Рассказы о подвигах Барри стали распространяться по всему миру. О нем писали на многих чзыках. Слава о необыкновенной собаке дошла и до наших дней. В 1966 году в Швейцарии выщла большая иллюстрированная книга Адольфа Фукса о Барри, где приводится много сведений о знаменитой собаке. </w:t>
      </w:r>
    </w:p>
    <w:p w14:paraId="2059240C">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Среди этих сказаний есть широко известная легенда о том, как однажды Барри на спине принес в монастырь ребенка, которого нашел в горах. Этот эпизод и отображен на памятнике Барри в Париже.</w:t>
      </w:r>
    </w:p>
    <w:p w14:paraId="274A1103">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слайды 15, 16, 17, 18,19)</w:t>
      </w:r>
    </w:p>
    <w:p w14:paraId="64F4BED4">
      <w:pPr>
        <w:numPr>
          <w:ilvl w:val="0"/>
          <w:numId w:val="1"/>
        </w:numPr>
        <w:spacing w:line="360" w:lineRule="auto"/>
        <w:ind w:left="0" w:leftChars="0" w:firstLine="0" w:firstLine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Есть памятники, связанные с литературой. Это памятники совершенно особого рода. Они установлены в честь героев, которые созданы творческим воображением писателей...</w:t>
      </w:r>
    </w:p>
    <w:p w14:paraId="16AE9AB1">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На каменной глыбе у входа в копенгагенский порт задумчиво глядит в морскую синь андерсеновская Русалочка.</w:t>
      </w:r>
    </w:p>
    <w:p w14:paraId="4184A1C5">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В напряженной позе застыли «бременские музыканты» (памятник установлен в ФРГ).</w:t>
      </w:r>
    </w:p>
    <w:p w14:paraId="28ECD465">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На родине Марка Твена в городе Ганнибал уже много лет «шагают» плечом к плечу веселые мальчуганы - Том Сойер и Гек Финн.</w:t>
      </w:r>
    </w:p>
    <w:p w14:paraId="7C5A7429">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Вперед устремлен длинный рыцарь на тощем коне (хитроумный идальго Дон Кихот Ламанчский на Россинанте); рядом его верный оруженосец Санчо Панса. Памятник установлен в Мадриде на площади Испании.</w:t>
      </w:r>
    </w:p>
    <w:p w14:paraId="65C5ED89">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- 19 мая 1972 года перед Дворцом пионеров на Ленинских горах в Москве навсегда встал бессмертный Мальчиш-Кибальчиш...</w:t>
      </w:r>
    </w:p>
    <w:p w14:paraId="0A054AEA">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Какие разные образы, какие близкие, милые сердцу имена!</w:t>
      </w:r>
    </w:p>
    <w:p w14:paraId="2B78DCAE">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Что роднит их, таких несравнимых? Активная борьба со злом, в большом и малом; несгибаемая вера в незыблемость добра, справедливость, в победу света над мраком; свидетельство тому - само их существование и то, что благодарные люди не хотят и не могут их забыть...</w:t>
      </w:r>
    </w:p>
    <w:p w14:paraId="55004419">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(Включаю слайд 20)</w:t>
      </w:r>
    </w:p>
    <w:p w14:paraId="2E4A8EA4">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xml:space="preserve">В леу под Дрезденом уже два века стоит памятник человеческой спеси. На пятиметровом цоколе - фигура сидящего волка. Вот весь длинный текст, высеченный на гранях пьедестала: «11 ноября 1740 года в период правления высочайшего могущественного князя Фридриха Августа короля Польского по высочайшему приказу и указанию главного придворного егеря Карла Готлиба фон Лейбница и егеря двора и земель Карла Людвига фон Вольферсдорфа по донесению его королевского и курфюрстского высочества камер-юнкера главного лесничего Дрездена, Морицбурга и Раденбурга с Лаусницем Рудольфа Зигмунда фон Настиц на угодьях Лаусница по признанию и свидетельству Иоганна Кристофа Шварца был застрелен волк весом 82 фунта, до этого в течение 56 лет не наблюдавшийся в вышеозначенных местах. На охоте и при загоне присутствовали (следует четыре имени главного лесничего, лесничего, стремянного и охраняющего границы угодий к востоку от линии Лаусница-Окрилла, примерно посередине, между этими двумя пунктами). Реставрировали по приказу короля Фридриха Августа </w:t>
      </w:r>
      <w:r>
        <w:rPr>
          <w:rFonts w:hint="default" w:ascii="Times New Roman" w:hAnsi="Times New Roman" w:cs="Times New Roman"/>
          <w:b w:val="0"/>
          <w:bCs w:val="0"/>
          <w:i w:val="0"/>
          <w:iCs w:val="0"/>
          <w:sz w:val="24"/>
          <w:szCs w:val="24"/>
          <w:lang w:val="en-US"/>
        </w:rPr>
        <w:t>III</w:t>
      </w:r>
      <w:r>
        <w:rPr>
          <w:rFonts w:hint="default" w:ascii="Times New Roman" w:hAnsi="Times New Roman" w:cs="Times New Roman"/>
          <w:b w:val="0"/>
          <w:bCs w:val="0"/>
          <w:i w:val="0"/>
          <w:iCs w:val="0"/>
          <w:sz w:val="24"/>
          <w:szCs w:val="24"/>
          <w:lang w:val="ru-RU"/>
        </w:rPr>
        <w:t>».</w:t>
      </w:r>
    </w:p>
    <w:p w14:paraId="0D035759">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Не нужно много фантазии, чтобы представить себе, как загнанный до полусмерти волк выбежал на поляну и угодил под выстрел какого-то «его высочества»...</w:t>
      </w:r>
    </w:p>
    <w:p w14:paraId="774FA13A">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Как видите, не всякий памятник рожден чувством благодарности. И не всякий памятник вызывает добрый отклик, ведь и память бывает недобрая. Этот памятник, вопреки первоначальному замыслу, для нас - как предостережение.</w:t>
      </w:r>
    </w:p>
    <w:p w14:paraId="0292DC92">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Остановится нынешний мальчишка перед валуном, прочтет хвастливую надпись обер-егеря, и зещемит, пожалуй, у него сердце. Посмотрит он в раздумье на свою рогатку, повертит ее в руке да, может быть, и закинет подальше в кусты. Ведь небо-то без птиц - не небо, как утверждает поэт, и земля без зверя - не земля!</w:t>
      </w:r>
    </w:p>
    <w:p w14:paraId="05C770B4">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Выключаю презентацию и включаю свет. Интересуюсь у учащихся о том, что они узнали нового и было ли им интересно окунуться в мир культуры. Тронули ли их истории о том, как рождаются наши памятники?</w:t>
      </w:r>
    </w:p>
    <w:p w14:paraId="4B5DD9EB">
      <w:pPr>
        <w:numPr>
          <w:ilvl w:val="0"/>
          <w:numId w:val="0"/>
        </w:numPr>
        <w:spacing w:line="360" w:lineRule="auto"/>
        <w:ind w:leftChars="0"/>
        <w:jc w:val="both"/>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Выслушиваю ответы учащихся и благодарю за то, что они присоединились к нашей виртуальной экскурсии.</w:t>
      </w:r>
    </w:p>
    <w:p w14:paraId="71236CC0">
      <w:pPr>
        <w:numPr>
          <w:ilvl w:val="0"/>
          <w:numId w:val="0"/>
        </w:numPr>
        <w:spacing w:line="360" w:lineRule="auto"/>
        <w:ind w:leftChars="0"/>
        <w:jc w:val="both"/>
        <w:rPr>
          <w:rFonts w:hint="default" w:ascii="Times New Roman" w:hAnsi="Times New Roman" w:cs="Times New Roman"/>
          <w:b w:val="0"/>
          <w:bCs w:val="0"/>
          <w:i w:val="0"/>
          <w:iCs w:val="0"/>
          <w:sz w:val="24"/>
          <w:szCs w:val="24"/>
          <w:lang w:val="ru-RU"/>
        </w:rPr>
      </w:pPr>
      <w:r>
        <w:rPr>
          <w:rFonts w:hint="default" w:ascii="Times New Roman" w:hAnsi="Times New Roman" w:cs="Times New Roman"/>
          <w:b w:val="0"/>
          <w:bCs w:val="0"/>
          <w:i w:val="0"/>
          <w:iCs w:val="0"/>
          <w:sz w:val="24"/>
          <w:szCs w:val="24"/>
          <w:lang w:val="ru-RU"/>
        </w:rPr>
        <w:t xml:space="preserve">На такое мероприятие меня вдохновил А. Ф. Романов.  На его примере я создаю свои мероприятия и провожу интелектульные викторины, как например «Круглый стол», «Урок-викторина», «Урок-путешествие», экологические игры «Экспертиза», урок-игра «Что? Где? Когда?». </w:t>
      </w:r>
    </w:p>
    <w:sectPr>
      <w:pgSz w:w="11906" w:h="16838"/>
      <w:pgMar w:top="850" w:right="850" w:bottom="850" w:left="1134" w:header="720" w:footer="720"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2187D6"/>
    <w:multiLevelType w:val="singleLevel"/>
    <w:tmpl w:val="792187D6"/>
    <w:lvl w:ilvl="0" w:tentative="0">
      <w:start w:val="1"/>
      <w:numFmt w:val="decimal"/>
      <w:suff w:val="space"/>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D42FF"/>
    <w:rsid w:val="26AB4078"/>
    <w:rsid w:val="3C06543A"/>
    <w:rsid w:val="52430CC1"/>
    <w:rsid w:val="54AB2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8700</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2024-10-13T16:34:00Z</dcterms:created>
  <dc:creator>Laptop</dc:creator>
  <cp:lastModifiedBy>Laptop</cp:lastModifiedBy>
  <dcterms:modified xsi:type="dcterms:W3CDTF">2024-10-20T14:51:47Z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2F08FBECC8C04F9CA7E61137A309937F_12</vt:lpwstr>
  </property>
</Properties>
</file>