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811136">
      <w:pPr>
        <w:spacing w:line="360" w:lineRule="auto"/>
        <w:jc w:val="center"/>
        <w:rPr>
          <w:rFonts w:hint="default" w:ascii="Times New Roman" w:hAnsi="Times New Roman" w:eastAsia="Calibri" w:cs="Times New Roman"/>
          <w:b/>
          <w:bCs/>
          <w:color w:val="000000"/>
          <w:sz w:val="28"/>
          <w:szCs w:val="28"/>
        </w:rPr>
      </w:pPr>
      <w:r>
        <w:rPr>
          <w:rFonts w:hint="default" w:ascii="Times New Roman" w:hAnsi="Times New Roman" w:eastAsia="Calibri" w:cs="Times New Roman"/>
          <w:b/>
          <w:bCs/>
          <w:color w:val="000000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eastAsia="Calibri" w:cs="Times New Roman"/>
          <w:b/>
          <w:bCs/>
          <w:color w:val="000000"/>
          <w:sz w:val="28"/>
          <w:szCs w:val="28"/>
        </w:rPr>
        <w:t xml:space="preserve">«Формирование читательской грамотности младших школьников </w:t>
      </w:r>
      <w:r>
        <w:rPr>
          <w:rFonts w:hint="default" w:ascii="Times New Roman" w:hAnsi="Times New Roman" w:eastAsia="Calibri" w:cs="Times New Roman"/>
          <w:b/>
          <w:bCs/>
          <w:color w:val="000000"/>
          <w:sz w:val="28"/>
          <w:szCs w:val="28"/>
          <w:lang w:val="ru-RU"/>
        </w:rPr>
        <w:t xml:space="preserve"> на уроках  в начальных классах</w:t>
      </w:r>
      <w:bookmarkStart w:id="0" w:name="_GoBack"/>
      <w:bookmarkEnd w:id="0"/>
      <w:r>
        <w:rPr>
          <w:rFonts w:hint="default" w:ascii="Times New Roman" w:hAnsi="Times New Roman" w:eastAsia="Calibri" w:cs="Times New Roman"/>
          <w:b/>
          <w:bCs/>
          <w:color w:val="000000"/>
          <w:sz w:val="28"/>
          <w:szCs w:val="28"/>
        </w:rPr>
        <w:t>»</w:t>
      </w:r>
    </w:p>
    <w:p w14:paraId="27057B56">
      <w:pPr>
        <w:spacing w:line="360" w:lineRule="auto"/>
        <w:ind w:firstLine="480" w:firstLineChars="200"/>
        <w:jc w:val="right"/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  <w:t xml:space="preserve">   Матвеева Светлана Ивановна, </w:t>
      </w:r>
    </w:p>
    <w:p w14:paraId="2BB4D8AB">
      <w:pPr>
        <w:spacing w:line="360" w:lineRule="auto"/>
        <w:ind w:firstLine="480" w:firstLineChars="200"/>
        <w:jc w:val="right"/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  <w:t xml:space="preserve">   учитель начальных классов </w:t>
      </w:r>
    </w:p>
    <w:p w14:paraId="058A0E0C">
      <w:pPr>
        <w:spacing w:line="360" w:lineRule="auto"/>
        <w:ind w:firstLine="480" w:firstLineChars="200"/>
        <w:jc w:val="right"/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  <w:t xml:space="preserve"> МБОУ «Копьёвская средняя общеобразовательная школа</w:t>
      </w:r>
    </w:p>
    <w:p w14:paraId="32CAB30F">
      <w:pPr>
        <w:spacing w:line="360" w:lineRule="auto"/>
        <w:ind w:firstLine="480" w:firstLineChars="200"/>
        <w:jc w:val="right"/>
        <w:rPr>
          <w:rFonts w:hint="default" w:ascii="Times New Roman" w:hAnsi="Times New Roman" w:cs="Times New Roman"/>
          <w:b w:val="0"/>
          <w:bCs w:val="0"/>
          <w:i w:val="0"/>
          <w:iCs w:val="0"/>
          <w:color w:val="001F5F"/>
          <w:sz w:val="24"/>
          <w:szCs w:val="24"/>
          <w:lang w:val="ru-RU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  <w:lang w:val="ru-RU"/>
        </w:rPr>
        <w:t xml:space="preserve"> с углублённым изучением отдельных предм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001F5F"/>
          <w:sz w:val="24"/>
          <w:szCs w:val="24"/>
          <w:lang w:val="ru-RU"/>
        </w:rPr>
        <w:t>етов</w:t>
      </w:r>
    </w:p>
    <w:p w14:paraId="10BA8ED4">
      <w:pPr>
        <w:spacing w:line="360" w:lineRule="auto"/>
        <w:jc w:val="left"/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  <w:t>Доска и мел - наши главные инструменты,</w:t>
      </w: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  <w:br w:type="textWrapping"/>
      </w: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  <w:t>но хочется чего-то большего...</w:t>
      </w:r>
    </w:p>
    <w:p w14:paraId="29D32921">
      <w:pPr>
        <w:spacing w:line="360" w:lineRule="auto"/>
        <w:ind w:firstLine="480" w:firstLineChars="200"/>
        <w:jc w:val="both"/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eastAsia="Calibri" w:cs="Times New Roman"/>
          <w:b w:val="0"/>
          <w:bCs w:val="0"/>
          <w:color w:val="000000"/>
          <w:sz w:val="24"/>
          <w:szCs w:val="24"/>
        </w:rPr>
        <w:t>В нашем обиходе прочно обосновались слова: цифровая школа, новая образовательная среда, открытое информационное пространство.</w:t>
      </w:r>
    </w:p>
    <w:p w14:paraId="56418F22">
      <w:pPr>
        <w:widowControl w:val="0"/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eastAsia="Calibri" w:cs="Times New Roman"/>
          <w:b w:val="0"/>
          <w:bCs w:val="0"/>
          <w:sz w:val="24"/>
          <w:szCs w:val="24"/>
        </w:rPr>
        <w:t xml:space="preserve">Цифровая среда, в которой предстоит жить нашим детям, приводит к переосмыслению методов обучения и преподавания. Как показывает практика, без новых информационных технологий уже невозможно представить себе современную школу. Поэтому важно обучать детей использовать цифровые технологии в качестве рабочего инструмента в учебе и повседневной жизни, начиная с первого класса.  И здесь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главным становится функциональная грамотность, так как это «способность человека решать стандартные жизненные задачи в различных сферах жизни и деятельности на основе прикладных знаний». Дети часто «зависают» в социальных сетях, где предпочтение отдается визуальной информации. Тексты (особенно большие по объему) они не хотят читать: гораздо удобнее посмотреть картинку или ролик. Умение быстро находить информацию и ориентироваться в ней для современных детей важнее запоминания и прочного знания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.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Поэтому важно использовать цифровые каналы и понятные детям форматы, чтобы достигать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нужного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образовательного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результата. Одной из ключевых составляющих личности, которая готова к самообразованию, саморазвитию, умеющая овладевать новыми знаниями и умениями, свободно, творчески мыслить, является читательская грамотность. </w:t>
      </w:r>
      <w:r>
        <w:rPr>
          <w:rFonts w:hint="default"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  <w:t xml:space="preserve">Читательская грамотность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— способность человека понимать и использовать письменные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жизни.</w:t>
      </w:r>
    </w:p>
    <w:p w14:paraId="2F4718B1">
      <w:pPr>
        <w:widowControl w:val="0"/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Поэтому мы задаём себе вопрос:</w:t>
      </w:r>
    </w:p>
    <w:p w14:paraId="750C008F">
      <w:pPr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FF0000"/>
          <w:sz w:val="24"/>
          <w:szCs w:val="24"/>
        </w:rPr>
        <w:t>Как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хорошо уметь читать?</w:t>
      </w:r>
    </w:p>
    <w:p w14:paraId="40AB6056">
      <w:pPr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Как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хорошо уметь читать?</w:t>
      </w:r>
    </w:p>
    <w:p w14:paraId="663CE370">
      <w:pPr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color w:val="FF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Как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хорошо </w:t>
      </w:r>
      <w:r>
        <w:rPr>
          <w:rFonts w:hint="default" w:ascii="Times New Roman" w:hAnsi="Times New Roman" w:cs="Times New Roman"/>
          <w:b w:val="0"/>
          <w:bCs w:val="0"/>
          <w:color w:val="FF0000"/>
          <w:sz w:val="24"/>
          <w:szCs w:val="24"/>
        </w:rPr>
        <w:t>уметь читать!</w:t>
      </w:r>
    </w:p>
    <w:p w14:paraId="3E9460E7">
      <w:pPr>
        <w:spacing w:before="0" w:beforeAutospacing="0" w:after="0" w:afterAutospacing="0" w:line="360" w:lineRule="auto"/>
        <w:ind w:firstLine="480" w:firstLineChars="200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Каково состояние решения проблемы формирования читательской грамотности у младших школьников на сегодняшний день? Анализ результатов ВПР в 4 классе и результатов участия российских школьников в  выявил основные недостатки в достижении младших школьников:</w:t>
      </w:r>
    </w:p>
    <w:p w14:paraId="6A10126F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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недостаточно владеют смысловым чтением;</w:t>
      </w:r>
    </w:p>
    <w:p w14:paraId="6A18EDD4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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не справляются с задачами на интерпретацию информации;</w:t>
      </w:r>
    </w:p>
    <w:p w14:paraId="1D67B1EB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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не умеют высказывать предположения, строить доказательства.</w:t>
      </w:r>
    </w:p>
    <w:p w14:paraId="40069E14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Это подтверждает и моя педагогическая практика.</w:t>
      </w:r>
    </w:p>
    <w:p w14:paraId="61533A6B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  <w:t xml:space="preserve">Читательская грамотность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(по Н.Ф. Виноградовой): совокупность умений и навыков, отражающих:</w:t>
      </w:r>
    </w:p>
    <w:p w14:paraId="65BE9A2F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-потребность в читательской деятельности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с целью успешной социализации, дальнейшего образования, саморазвития;</w:t>
      </w:r>
    </w:p>
    <w:p w14:paraId="60411F76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-готовность к смысловому чтению: восприятию письменных текстов, анализу,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оценке,</w:t>
      </w:r>
    </w:p>
    <w:p w14:paraId="0C042E00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интерпретации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обобщению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представленной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в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них информации;</w:t>
      </w:r>
    </w:p>
    <w:p w14:paraId="2703FC2D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-способность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извлекать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необходимую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информацию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для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ее преобразования в соответствии с учебной задачей; ориентироваться с помощью различной текстовой информации в жизненных ситуациях.</w:t>
      </w:r>
    </w:p>
    <w:p w14:paraId="100573EA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Читательская грамотность является базовым навыком функциональной грамотности. В современном обществе умение работать с информацией (читать, прежде всего) становится обязательным условием успешности. В своей педагогической деятельности развитию осознанности чтения уделяю пристальное внимание, организую работу в двух направлениях:</w:t>
      </w:r>
    </w:p>
    <w:p w14:paraId="13916CEB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1) сформировать способность работать с текстом, как источником информации (общая ориентация в содержании текста и понимание его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целостного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смысла;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нахождение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</w:p>
    <w:p w14:paraId="1C187E0E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информации;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интерпретация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текста; рефлексия на содержание, форму текста и его оценка);</w:t>
      </w:r>
    </w:p>
    <w:p w14:paraId="049A041E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2) развивать и поддержать интерес к чтению.</w:t>
      </w:r>
    </w:p>
    <w:p w14:paraId="2A5F3BC0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В настоящее время ребенку приходится сталкиваться с разными видами текстов.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Ребенок часто встречается с несплошными текстами: знакомится с движением транспорта, читает афиши, билеты, карты сайтов, рекламные постеры, инструкции к гаджетам и многое другое. В несплошных текстах информация передаётся не только словесным способом, поэтому очень важно научить ребенка правильно читать такие тексты, понимать, о чём говорится прямо, а о чём в неявном виде, самостоятельно создавать несплошной текст, переводить информацию из одной формы в другую, строить устное связное высказывание</w:t>
      </w:r>
    </w:p>
    <w:p w14:paraId="5912C613">
      <w:pPr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Тексты на всех уроках являются предметом обсуждения, исследования и анализа. Работу с несплошными  текстами на уроках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с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использованием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ресурсов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образовательной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платформы «Яндекс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>.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Учебник»  помогают детям учиться работать с информацией:      понимать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и      использовать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прочитанное,      соотносить информацию со своим опытом и знаниями,  интерпретировать её а так же работать с недостающей информацией. Например в 1 классе,  «Прочитай отрывок и выполни задание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» 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В занятии дети учатся находить в тексте разные имена, обычные и необычные, опираясь на формальный критерий — заглавную букву. Занятие рассчитано на детей, которые уже могут прочитать небольшой текст. При необходимости можно разбить готовое занятие на несколько частей или сократить количество карточек.</w:t>
      </w:r>
    </w:p>
    <w:p w14:paraId="49166668">
      <w:pPr>
        <w:spacing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3194685" cy="1771650"/>
            <wp:effectExtent l="0" t="0" r="571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9468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3086100" cy="14573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7"/>
                    <a:srcRect l="25160" r="22917" b="56410"/>
                    <a:stretch>
                      <a:fillRect/>
                    </a:stretch>
                  </pic:blipFill>
                  <pic:spPr>
                    <a:xfrm>
                      <a:off x="0" y="0"/>
                      <a:ext cx="3084452" cy="145654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1275F">
      <w:pPr>
        <w:spacing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714625" cy="16192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8"/>
                    <a:srcRect l="33494" r="20833" b="51566"/>
                    <a:stretch>
                      <a:fillRect/>
                    </a:stretch>
                  </pic:blipFill>
                  <pic:spPr>
                    <a:xfrm>
                      <a:off x="0" y="0"/>
                      <a:ext cx="2713175" cy="16183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D9B26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Школьники учатся внимательно читать текст и задавать вопросы, используя подходящие вопросительные слова.</w:t>
      </w:r>
    </w:p>
    <w:p w14:paraId="229C2340">
      <w:pPr>
        <w:spacing w:line="360" w:lineRule="auto"/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2809875" cy="1847850"/>
            <wp:effectExtent l="0" t="0" r="9525" b="0"/>
            <wp:wrapThrough wrapText="bothSides">
              <wp:wrapPolygon>
                <wp:start x="0" y="0"/>
                <wp:lineTo x="0" y="21377"/>
                <wp:lineTo x="21527" y="21377"/>
                <wp:lineTo x="21527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86" r="24039" b="44729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847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  <w:t xml:space="preserve"> </w:t>
      </w:r>
    </w:p>
    <w:p w14:paraId="665AA9FD">
      <w:pPr>
        <w:spacing w:line="360" w:lineRule="auto"/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</w:pPr>
    </w:p>
    <w:p w14:paraId="03C02A87">
      <w:pPr>
        <w:spacing w:line="360" w:lineRule="auto"/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</w:pPr>
    </w:p>
    <w:p w14:paraId="7F34F88B">
      <w:pPr>
        <w:spacing w:line="360" w:lineRule="auto"/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</w:pPr>
    </w:p>
    <w:p w14:paraId="1629235D">
      <w:pPr>
        <w:spacing w:line="360" w:lineRule="auto"/>
        <w:rPr>
          <w:rFonts w:hint="default" w:ascii="Times New Roman" w:hAnsi="Times New Roman" w:cs="Times New Roman"/>
        </w:rPr>
      </w:pPr>
    </w:p>
    <w:p w14:paraId="0FE17FDE">
      <w:pPr>
        <w:spacing w:line="360" w:lineRule="auto"/>
        <w:ind w:firstLine="480" w:firstLineChars="200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</w:rPr>
        <w:t xml:space="preserve">Во 2 класе По фрагменту рассказа А. Гайдара «Голубая чашка» ребята учатся находить соответствия между текстом и иллюстрациями к нему, а также восстанавливать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4010025" cy="2329180"/>
            <wp:effectExtent l="0" t="0" r="9525" b="139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10"/>
                    <a:srcRect l="-299" r="14606" b="4842"/>
                    <a:stretch>
                      <a:fillRect/>
                    </a:stretch>
                  </pic:blipFill>
                  <pic:spPr>
                    <a:xfrm>
                      <a:off x="0" y="0"/>
                      <a:ext cx="4007883" cy="232805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последовательность событий (располагают иллюстрации на схеме в хронологическом </w:t>
      </w:r>
      <w:r>
        <w:rPr>
          <w:rFonts w:hint="default" w:ascii="Times New Roman" w:hAnsi="Times New Roman" w:cs="Times New Roman"/>
          <w:b w:val="0"/>
          <w:bCs w:val="0"/>
          <w:color w:val="1A1A1A"/>
          <w:sz w:val="24"/>
          <w:szCs w:val="24"/>
          <w:shd w:val="clear" w:color="auto" w:fill="E8E9ED"/>
        </w:rPr>
        <w:t>порядке).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3676650" cy="2715260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11"/>
                    <a:srcRect l="2404" r="24039" b="3418"/>
                    <a:stretch>
                      <a:fillRect/>
                    </a:stretch>
                  </pic:blipFill>
                  <pic:spPr>
                    <a:xfrm>
                      <a:off x="0" y="0"/>
                      <a:ext cx="3674686" cy="271398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7B03D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В данном занятии дети учатся предполагать, о чём или о ком произведение, по его названию. В нескольких заданиях ученики проверяют своё предположение и приходят к мысли, что по названию не всегда можно понять, о чём произведение.</w:t>
      </w:r>
    </w:p>
    <w:p w14:paraId="37980547">
      <w:pPr>
        <w:spacing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273300" cy="20955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>
                      <a:picLocks noChangeAspect="1"/>
                    </pic:cNvPicPr>
                  </pic:nvPicPr>
                  <pic:blipFill>
                    <a:blip r:embed="rId12"/>
                    <a:srcRect l="32051" r="14744" b="12819"/>
                    <a:stretch>
                      <a:fillRect/>
                    </a:stretch>
                  </pic:blipFill>
                  <pic:spPr>
                    <a:xfrm>
                      <a:off x="0" y="0"/>
                      <a:ext cx="2272335" cy="209438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6BE10">
      <w:pPr>
        <w:widowControl w:val="0"/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В чтении, интерпретации, составлении таблиц, графиков, диаграмм, схем на уроках математики применяю интерактивные карточки-задания на образовательной платформе «Учи.ру».</w:t>
      </w:r>
    </w:p>
    <w:p w14:paraId="0CB148F7">
      <w:pPr>
        <w:spacing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495550" cy="197040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>
                      <a:picLocks noChangeAspect="1"/>
                    </pic:cNvPicPr>
                  </pic:nvPicPr>
                  <pic:blipFill>
                    <a:blip r:embed="rId13"/>
                    <a:srcRect l="25481" t="19089" r="28045" b="15669"/>
                    <a:stretch>
                      <a:fillRect/>
                    </a:stretch>
                  </pic:blipFill>
                  <pic:spPr>
                    <a:xfrm>
                      <a:off x="0" y="0"/>
                      <a:ext cx="2494217" cy="19695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800350" cy="20574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>
                      <a:picLocks noChangeAspect="1"/>
                    </pic:cNvPicPr>
                  </pic:nvPicPr>
                  <pic:blipFill>
                    <a:blip r:embed="rId14"/>
                    <a:srcRect l="25641" t="20798" r="27243" b="17663"/>
                    <a:stretch>
                      <a:fillRect/>
                    </a:stretch>
                  </pic:blipFill>
                  <pic:spPr>
                    <a:xfrm>
                      <a:off x="0" y="0"/>
                      <a:ext cx="2798854" cy="205630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65ACF">
      <w:pPr>
        <w:spacing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762250" cy="21145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>
                      <a:picLocks noChangeAspect="1"/>
                    </pic:cNvPicPr>
                  </pic:nvPicPr>
                  <pic:blipFill>
                    <a:blip r:embed="rId15"/>
                    <a:srcRect l="25320" t="19943" r="28205" b="16808"/>
                    <a:stretch>
                      <a:fillRect/>
                    </a:stretch>
                  </pic:blipFill>
                  <pic:spPr>
                    <a:xfrm>
                      <a:off x="0" y="0"/>
                      <a:ext cx="2760775" cy="211342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828925" cy="211455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>
                      <a:picLocks noChangeAspect="1"/>
                    </pic:cNvPicPr>
                  </pic:nvPicPr>
                  <pic:blipFill>
                    <a:blip r:embed="rId16"/>
                    <a:srcRect l="25321" t="19089" r="27083" b="17663"/>
                    <a:stretch>
                      <a:fillRect/>
                    </a:stretch>
                  </pic:blipFill>
                  <pic:spPr>
                    <a:xfrm>
                      <a:off x="0" y="0"/>
                      <a:ext cx="2827414" cy="211342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284E6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</w:p>
    <w:p w14:paraId="0851EAF9">
      <w:pPr>
        <w:widowControl w:val="0"/>
        <w:spacing w:line="360" w:lineRule="auto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При изучении курса «Окружающий мир» обучающиеся сталкиваются с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научно-познавательными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текстами,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насыщенными</w:t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научными понятиями, терминами, сведениями, фактами.   Более доступно понять материал помогают карточки  по окружающему миру. Тема «Что из чего сделано?» 2 класс</w:t>
      </w:r>
    </w:p>
    <w:p w14:paraId="0A7CDA36">
      <w:pPr>
        <w:widowControl w:val="0"/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</w:p>
    <w:p w14:paraId="78CEE969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647950" cy="21907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>
                      <a:picLocks noChangeAspect="1"/>
                    </pic:cNvPicPr>
                  </pic:nvPicPr>
                  <pic:blipFill>
                    <a:blip r:embed="rId17"/>
                    <a:srcRect l="26763" t="18803" r="28686" b="15668"/>
                    <a:stretch>
                      <a:fillRect/>
                    </a:stretch>
                  </pic:blipFill>
                  <pic:spPr>
                    <a:xfrm>
                      <a:off x="0" y="0"/>
                      <a:ext cx="2646536" cy="21895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0" distR="0">
            <wp:extent cx="2800350" cy="216217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>
                      <a:picLocks noChangeAspect="1"/>
                    </pic:cNvPicPr>
                  </pic:nvPicPr>
                  <pic:blipFill>
                    <a:blip r:embed="rId18"/>
                    <a:srcRect l="25321" t="18520" r="27564" b="16807"/>
                    <a:stretch>
                      <a:fillRect/>
                    </a:stretch>
                  </pic:blipFill>
                  <pic:spPr>
                    <a:xfrm>
                      <a:off x="0" y="0"/>
                      <a:ext cx="2798854" cy="2161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EA962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Например, задание для 1 класса «Изучи рисунок полёта ракеты с Дезиком и Цыганом. Составь план полёта и приземления собак»</w:t>
      </w:r>
    </w:p>
    <w:p w14:paraId="70057EA8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</w:p>
    <w:p w14:paraId="360DFD6B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114300" distR="114300">
            <wp:extent cx="1831340" cy="1476375"/>
            <wp:effectExtent l="0" t="0" r="16510" b="9525"/>
            <wp:docPr id="127" name="Picture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Picture 127"/>
                    <pic:cNvPicPr/>
                  </pic:nvPicPr>
                  <pic:blipFill>
                    <a:blip r:embed="rId19"/>
                    <a:srcRect l="20213" t="3925" r="28530" b="5896"/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1476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08BDD8">
      <w:pPr>
        <w:spacing w:before="0" w:beforeAutospacing="0" w:after="0" w:afterAutospacing="0" w:line="360" w:lineRule="auto"/>
        <w:ind w:firstLine="360" w:firstLineChars="150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В 1 классе учимся выбирать информацию об объектах и признаках. Задание «Что мы узнаем о животных по картинкам и схемам?». Обучающиеся учатся всматриваться в картинки, фотографии, схемы и извлекать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ab/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нужную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ab/>
      </w:r>
    </w:p>
    <w:p w14:paraId="29631E05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информацию, подбирать подходящие вопросы, сопоставлять полученные сведения и делать элементарные выводы.</w:t>
      </w:r>
    </w:p>
    <w:p w14:paraId="380B25FF">
      <w:pPr>
        <w:spacing w:before="0" w:beforeAutospacing="0" w:after="0" w:afterAutospacing="0" w:line="360" w:lineRule="auto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114300" distR="114300">
            <wp:extent cx="1604010" cy="1496060"/>
            <wp:effectExtent l="0" t="0" r="15240" b="889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040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drawing>
          <wp:inline distT="0" distB="0" distL="114300" distR="114300">
            <wp:extent cx="1515110" cy="1444625"/>
            <wp:effectExtent l="0" t="0" r="8890" b="3175"/>
            <wp:docPr id="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144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C14A4">
      <w:pPr>
        <w:spacing w:before="0" w:beforeAutospacing="0" w:after="0" w:afterAutospacing="0" w:line="360" w:lineRule="auto"/>
        <w:ind w:firstLine="600" w:firstLineChars="25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Все цифровые образовательные платформы содержат теоретический материал, интерактивные задания для отработки навыков по предмету, автоматизированные системы оценивания образовательных результатов, включающие итоговые контрольные и текущие проверочные работы. Ресурсы образовательных платформ вызывают интерес обучающихся, </w:t>
      </w:r>
    </w:p>
    <w:p w14:paraId="0AB4716E">
      <w:pPr>
        <w:widowControl w:val="0"/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способны удовлетворять самые разные интересы. С использованием инструментов платформ электронного обучения значительно облегчилась задача выстраивания образовательного процесса с учетом образовательных запросов, индивидуальных возможностей и способностей учащихся, т.е. проектирование вариативных образовательных маршрутов обучающихся.</w:t>
      </w:r>
    </w:p>
    <w:p w14:paraId="0EBFF4C8">
      <w:pPr>
        <w:widowControl w:val="0"/>
        <w:spacing w:before="0" w:beforeAutospacing="0" w:after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4"/>
          <w:szCs w:val="24"/>
        </w:rPr>
        <w:t>Таким образом, читательская грамотность - ключ ко всем видам функциональной грамотности. Что пригодится ребенку во взрослой жизни? Умение сопоставлять, сравнивать, анализировать, объяснять. Поэтому именно читательская грамотность является одной из составных частей планируемых результатов обучения в соответствии с ФГОС НОО.</w:t>
      </w: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3" w:lineRule="auto"/>
      </w:pPr>
      <w:r>
        <w:separator/>
      </w:r>
    </w:p>
  </w:footnote>
  <w:footnote w:type="continuationSeparator" w:id="1">
    <w:p>
      <w:pPr>
        <w:spacing w:before="0" w:after="0" w:line="273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8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101B"/>
    <w:rsid w:val="001D525B"/>
    <w:rsid w:val="001E053D"/>
    <w:rsid w:val="0025101B"/>
    <w:rsid w:val="00435321"/>
    <w:rsid w:val="0067711D"/>
    <w:rsid w:val="00715E3A"/>
    <w:rsid w:val="00CE57DE"/>
    <w:rsid w:val="00D37C9D"/>
    <w:rsid w:val="00F500BE"/>
    <w:rsid w:val="02DC6916"/>
    <w:rsid w:val="0F8A1271"/>
    <w:rsid w:val="3004044D"/>
    <w:rsid w:val="515C6287"/>
    <w:rsid w:val="576552EE"/>
    <w:rsid w:val="64096C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before="100" w:beforeAutospacing="1" w:after="100" w:afterAutospacing="1" w:line="273" w:lineRule="auto"/>
    </w:pPr>
    <w:rPr>
      <w:rFonts w:ascii="Calibri" w:hAnsi="Calibri" w:eastAsia="Times New Roman" w:cs="Times New Roman"/>
      <w:sz w:val="24"/>
      <w:szCs w:val="24"/>
      <w:lang w:val="ru-RU" w:eastAsia="ru-RU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5"/>
    <w:semiHidden/>
    <w:unhideWhenUsed/>
    <w:qFormat/>
    <w:uiPriority w:val="9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5">
    <w:name w:val="Текст выноски Знак"/>
    <w:basedOn w:val="2"/>
    <w:link w:val="4"/>
    <w:semiHidden/>
    <w:qFormat/>
    <w:uiPriority w:val="99"/>
    <w:rPr>
      <w:rFonts w:ascii="Tahoma" w:hAnsi="Tahoma" w:eastAsia="Times New Roman" w:cs="Tahoma"/>
      <w:sz w:val="16"/>
      <w:szCs w:val="16"/>
      <w:lang w:eastAsia="ru-RU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1006</Words>
  <Characters>5736</Characters>
  <Lines>47</Lines>
  <Paragraphs>13</Paragraphs>
  <TotalTime>10</TotalTime>
  <ScaleCrop>false</ScaleCrop>
  <LinksUpToDate>false</LinksUpToDate>
  <CharactersWithSpaces>6729</CharactersWithSpaces>
  <Application>WPS Office_12.2.0.18607_F1E327BC-269C-435d-A152-05C5408002CA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2024-01-28T07:25:00Z</dcterms:created>
  <dc:creator>Пользователь</dc:creator>
  <cp:lastModifiedBy>Пользователь</cp:lastModifiedBy>
  <cp:lastPrinted>2024-01-31T02:22:00Z</cp:lastPrinted>
  <dcterms:modified xsi:type="dcterms:W3CDTF">2024-10-21T12:35:52Z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1049-12.2.0.18607</vt:lpwstr>
  </property>
  <property fmtid="{D5CDD505-2E9C-101B-9397-08002B2CF9AE}" pid="3" name="ICV">
    <vt:lpwstr>B135C3FD5D6F4FFF89377FDC700E3343_12</vt:lpwstr>
  </property>
</Properties>
</file>