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body>
    <w:p w14:paraId="00000001">
      <w:pPr>
        <w:spacing w:before="100" w:after="100" w:line="240" w:lineRule="auto"/>
        <w:jc w:val="center"/>
        <w:rPr>
          <w:rFonts w:ascii="Tahoma" w:cs="Tahoma" w:eastAsia="Times New Roman" w:hAnsi="Tahoma"/>
          <w:b/>
          <w:bCs/>
          <w:sz w:val="36"/>
          <w:szCs w:val="36"/>
          <w:lang w:eastAsia="ru-RU"/>
        </w:rPr>
      </w:pPr>
      <w:r>
        <w:rPr>
          <w:rFonts w:ascii="Tahoma" w:cs="Tahoma" w:eastAsia="Times New Roman" w:hAnsi="Tahoma"/>
          <w:b/>
          <w:bCs/>
          <w:sz w:val="36"/>
          <w:szCs w:val="36"/>
          <w:lang w:eastAsia="ru-RU"/>
        </w:rPr>
        <w:t>Секреты увлекательного занятия</w:t>
      </w:r>
    </w:p>
    <w:p w14:paraId="00000002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Любое учебное заведение должно заниматься качественным выполнением своей основной функции – обучением, воспитанием и развитием.</w:t>
      </w:r>
    </w:p>
    <w:p w14:paraId="00000003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i/>
          <w:iCs/>
          <w:sz w:val="24"/>
          <w:szCs w:val="24"/>
          <w:lang w:eastAsia="ru-RU"/>
        </w:rPr>
        <w:t xml:space="preserve">«Наши дети – это наша старость. Правильное воспитание – это наша счастливая старость; плохое воспитание – это наше будущее горе, это наши слезы, это наша вина перед другими людьми, перед всей страной». </w:t>
      </w:r>
      <w:r>
        <w:rPr>
          <w:rFonts w:ascii="Tahoma" w:cs="Tahoma" w:eastAsia="Times New Roman" w:hAnsi="Tahoma"/>
          <w:sz w:val="24"/>
          <w:szCs w:val="24"/>
          <w:lang w:eastAsia="ru-RU"/>
        </w:rPr>
        <w:t>А.С. Макаренко</w:t>
      </w:r>
    </w:p>
    <w:p w14:paraId="00000004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 xml:space="preserve">Расскажу вам </w:t>
      </w:r>
      <w:r>
        <w:rPr>
          <w:rFonts w:ascii="Tahoma" w:cs="Tahoma" w:eastAsia="Times New Roman" w:hAnsi="Tahoma"/>
          <w:sz w:val="24"/>
          <w:szCs w:val="24"/>
          <w:lang w:eastAsia="ru-RU"/>
        </w:rPr>
        <w:t>притчу.</w:t>
      </w:r>
    </w:p>
    <w:p w14:paraId="00000005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i/>
          <w:iCs/>
          <w:sz w:val="24"/>
          <w:szCs w:val="24"/>
          <w:lang w:eastAsia="ru-RU"/>
        </w:rPr>
        <w:t>Жалуется дочь отцу: «Отец, я устала, у меня такая трудная жизнь, одни проблемы. Я все время плыву против течения. У меня нет больше сил… Что мне делать?»</w:t>
      </w:r>
    </w:p>
    <w:p w14:paraId="00000006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i/>
          <w:iCs/>
          <w:sz w:val="24"/>
          <w:szCs w:val="24"/>
          <w:lang w:eastAsia="ru-RU"/>
        </w:rPr>
        <w:t>Отец вместо ответа поставил на огонь три кастрюли с водой, в одну положил морковь, в другую положил яйцо, а в третью положил зерна кофе. Через некоторое время он вынул из воды морковь и яйцо и налил в чашку кофе из третьей кастрюли.</w:t>
      </w:r>
    </w:p>
    <w:p w14:paraId="00000007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i/>
          <w:iCs/>
          <w:sz w:val="24"/>
          <w:szCs w:val="24"/>
          <w:lang w:eastAsia="ru-RU"/>
        </w:rPr>
        <w:t>- Что изменилось? — спросил он свою дочь.</w:t>
      </w:r>
    </w:p>
    <w:p w14:paraId="00000008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i/>
          <w:iCs/>
          <w:sz w:val="24"/>
          <w:szCs w:val="24"/>
          <w:lang w:eastAsia="ru-RU"/>
        </w:rPr>
        <w:t>- Яйцо и морковь сварились, а зерна кофе растворились в воде,- ответила она.</w:t>
      </w:r>
    </w:p>
    <w:p w14:paraId="00000009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i/>
          <w:iCs/>
          <w:sz w:val="24"/>
          <w:szCs w:val="24"/>
          <w:lang w:eastAsia="ru-RU"/>
        </w:rPr>
        <w:t>- Нет, дочь моя, это лишь поверхностный взгляд на вещи. Посмотри, твердая морковь, побывав в кипятке, стала мягкой и податливой. Хрупкое и жидкое яйцо стало твердым. Внешне они не изменились, они лишь изменились под воздействием одинаковых неблагоприятных обстоятельств — кипятка. Так и люди, сильные внешне, могут расклеиться и стать слабаками там, где хрупкие и нежные лишь затвердеют и окрепнут…</w:t>
      </w:r>
    </w:p>
    <w:p w14:paraId="0000000A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i/>
          <w:iCs/>
          <w:sz w:val="24"/>
          <w:szCs w:val="24"/>
          <w:lang w:eastAsia="ru-RU"/>
        </w:rPr>
        <w:t>- А кофе? — спросила дочь.</w:t>
      </w:r>
    </w:p>
    <w:p w14:paraId="0000000B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i/>
          <w:iCs/>
          <w:sz w:val="24"/>
          <w:szCs w:val="24"/>
          <w:lang w:eastAsia="ru-RU"/>
        </w:rPr>
        <w:t>- О! Это самое интересное! Зерна кофе растворились полностью в новой враждебной среде и изменили ее — превратили кипяток в великолепный и ароматный напиток.</w:t>
      </w:r>
    </w:p>
    <w:p w14:paraId="0000000C">
      <w:pPr>
        <w:spacing w:before="100" w:after="100" w:line="240" w:lineRule="auto"/>
        <w:rPr>
          <w:rFonts w:ascii="Tahoma" w:cs="Tahoma" w:eastAsia="Times New Roman" w:hAnsi="Tahoma"/>
          <w:b/>
          <w:bCs/>
          <w:sz w:val="36"/>
          <w:szCs w:val="36"/>
          <w:lang w:eastAsia="ru-RU"/>
        </w:rPr>
      </w:pPr>
      <w:r>
        <w:rPr>
          <w:rFonts w:ascii="Tahoma" w:cs="Tahoma" w:eastAsia="Times New Roman" w:hAnsi="Tahoma"/>
          <w:b/>
          <w:bCs/>
          <w:i/>
          <w:iCs/>
          <w:sz w:val="36"/>
          <w:szCs w:val="36"/>
          <w:lang w:eastAsia="ru-RU"/>
        </w:rPr>
        <w:t>Есть особые люди, которые не меняются в силу обстоятельств, они изменяют сами обстоятельства и превращают их в нечто новое и прекрасное, извлекая пользу и знания из ситуации.</w:t>
      </w:r>
    </w:p>
    <w:p w14:paraId="0000000D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Сказанное выше по</w:t>
      </w:r>
      <w:r>
        <w:rPr>
          <w:rFonts w:ascii="Tahoma" w:cs="Tahoma" w:eastAsia="Times New Roman" w:hAnsi="Tahoma"/>
          <w:sz w:val="24"/>
          <w:szCs w:val="24"/>
          <w:lang w:eastAsia="ru-RU"/>
        </w:rPr>
        <w:t>лностью можно отнести к педагогам</w:t>
      </w:r>
      <w:r>
        <w:rPr>
          <w:rFonts w:ascii="Tahoma" w:cs="Tahoma" w:eastAsia="Times New Roman" w:hAnsi="Tahoma"/>
          <w:sz w:val="24"/>
          <w:szCs w:val="24"/>
          <w:lang w:eastAsia="ru-RU"/>
        </w:rPr>
        <w:t xml:space="preserve">. Быть хорошим педагогом — значит уметь применить свой талант там, где нужно изменить ситуацию так, чтобы окружающие получали в процессе обучения импульс к развитию – становились умнее, добрее, смелее. Антон Семёнович Макаренко, делясь своим </w:t>
      </w:r>
      <w:r>
        <w:rPr>
          <w:rFonts w:ascii="Tahoma" w:cs="Tahoma" w:eastAsia="Times New Roman" w:hAnsi="Tahoma"/>
          <w:sz w:val="24"/>
          <w:szCs w:val="24"/>
          <w:lang w:eastAsia="ru-RU"/>
        </w:rPr>
        <w:t>опытом с педагогами, писал: «Я сделался настоящим мастером только тогда, когда научился говорить «иди сюда» с 15-20 оттенками, когда научился давать двадцать нюансов постановки лица, фигуры, голоса».</w:t>
      </w:r>
    </w:p>
    <w:p w14:paraId="0000000E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 xml:space="preserve">Секретами увлекательного урока когда-то давно поделилась с педагогами замечательная женщина, педагог, методист, автор методических пособий для учителей и воспитателей – Л.П. </w:t>
      </w:r>
      <w:r>
        <w:rPr>
          <w:rFonts w:ascii="Tahoma" w:cs="Tahoma" w:eastAsia="Times New Roman" w:hAnsi="Tahoma"/>
          <w:sz w:val="24"/>
          <w:szCs w:val="24"/>
          <w:lang w:eastAsia="ru-RU"/>
        </w:rPr>
        <w:t>Кибардина</w:t>
      </w:r>
      <w:r>
        <w:rPr>
          <w:rFonts w:ascii="Tahoma" w:cs="Tahoma" w:eastAsia="Times New Roman" w:hAnsi="Tahoma"/>
          <w:sz w:val="24"/>
          <w:szCs w:val="24"/>
          <w:lang w:eastAsia="ru-RU"/>
        </w:rPr>
        <w:t xml:space="preserve">. </w:t>
      </w:r>
    </w:p>
    <w:p w14:paraId="0000000F">
      <w:pPr>
        <w:numPr>
          <w:ilvl w:val="0"/>
          <w:numId w:val="1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Поверьте, что увлекательный урок провести можно, поверьте в себя, что вы это можете!</w:t>
      </w:r>
    </w:p>
    <w:p w14:paraId="00000010">
      <w:pPr>
        <w:numPr>
          <w:ilvl w:val="0"/>
          <w:numId w:val="1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Начните урок в необычной форме.</w:t>
      </w:r>
    </w:p>
    <w:p w14:paraId="00000011">
      <w:pPr>
        <w:numPr>
          <w:ilvl w:val="0"/>
          <w:numId w:val="1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Похвала – это то, что нужно вашим ученикам. Интерес в большей степени зависит от похвалы.</w:t>
      </w:r>
    </w:p>
    <w:p w14:paraId="00000012">
      <w:pPr>
        <w:numPr>
          <w:ilvl w:val="0"/>
          <w:numId w:val="1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Ведите занятие так, чтобы учащиеся в каждый момент его делали для себя маленькое открытие.</w:t>
      </w:r>
    </w:p>
    <w:p w14:paraId="00000013">
      <w:pPr>
        <w:numPr>
          <w:ilvl w:val="0"/>
          <w:numId w:val="1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У хороших педагогов есть хорошее свойство: когда они говорят с классом, то каждому учащемуся кажется, что он говорит с ним.</w:t>
      </w:r>
    </w:p>
    <w:p w14:paraId="00000014">
      <w:pPr>
        <w:numPr>
          <w:ilvl w:val="0"/>
          <w:numId w:val="1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Интерес зависит от понимания. Не нужно никаких изощрений. Ясность – основа интереса.</w:t>
      </w:r>
    </w:p>
    <w:p w14:paraId="00000015">
      <w:pPr>
        <w:numPr>
          <w:ilvl w:val="0"/>
          <w:numId w:val="1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Придумайте для урока захватывающий сюжет и потрясающие маленькие детали. Успех обеспечен!</w:t>
      </w:r>
    </w:p>
    <w:p w14:paraId="00000016">
      <w:pPr>
        <w:numPr>
          <w:ilvl w:val="0"/>
          <w:numId w:val="1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Если вы не увлечены своим предметом, не горите желанием сообщить учащимся некоторые потрясающие данные и подробности – вам никогда не провести интересный урок.</w:t>
      </w:r>
    </w:p>
    <w:p w14:paraId="00000017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</w:p>
    <w:p w14:paraId="00000018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 xml:space="preserve">Какие </w:t>
      </w:r>
      <w:r>
        <w:rPr>
          <w:rFonts w:ascii="Tahoma" w:cs="Tahoma" w:eastAsia="Times New Roman" w:hAnsi="Tahoma"/>
          <w:color w:val="0000ff"/>
          <w:sz w:val="24"/>
          <w:szCs w:val="24"/>
          <w:lang w:eastAsia="ru-RU"/>
        </w:rPr>
        <w:fldChar w:fldCharType="begin"/>
      </w:r>
      <w:r>
        <w:rPr>
          <w:rFonts w:ascii="Tahoma" w:cs="Tahoma" w:eastAsia="Times New Roman" w:hAnsi="Tahoma"/>
          <w:color w:val="0000ff"/>
          <w:sz w:val="24"/>
          <w:szCs w:val="24"/>
          <w:lang w:eastAsia="ru-RU"/>
        </w:rPr>
        <w:instrText xml:space="preserve">HYPERLINK "http://www.deti-club.ru/category/zaniatia" </w:instrText>
      </w:r>
      <w:r>
        <w:rPr>
          <w:rFonts w:ascii="Tahoma" w:cs="Tahoma" w:eastAsia="Times New Roman" w:hAnsi="Tahoma"/>
          <w:color w:val="0000ff"/>
          <w:sz w:val="24"/>
          <w:szCs w:val="24"/>
          <w:lang w:eastAsia="ru-RU"/>
        </w:rPr>
        <w:fldChar w:fldCharType="separate"/>
      </w:r>
      <w:r>
        <w:rPr>
          <w:rFonts w:ascii="Tahoma" w:cs="Tahoma" w:eastAsia="Times New Roman" w:hAnsi="Tahoma"/>
          <w:color w:val="0000ff"/>
          <w:sz w:val="24"/>
          <w:szCs w:val="24"/>
          <w:lang w:eastAsia="ru-RU"/>
        </w:rPr>
        <w:t>занятия в детском саду</w:t>
      </w:r>
      <w:r>
        <w:rPr>
          <w:rFonts w:ascii="Tahoma" w:cs="Tahoma" w:eastAsia="Times New Roman" w:hAnsi="Tahoma"/>
          <w:sz w:val="24"/>
          <w:szCs w:val="24"/>
          <w:lang w:eastAsia="ru-RU"/>
        </w:rPr>
        <w:fldChar w:fldCharType="end"/>
      </w:r>
      <w:r>
        <w:rPr>
          <w:rFonts w:ascii="Tahoma" w:cs="Tahoma" w:eastAsia="Times New Roman" w:hAnsi="Tahoma"/>
          <w:sz w:val="24"/>
          <w:szCs w:val="24"/>
          <w:lang w:eastAsia="ru-RU"/>
        </w:rPr>
        <w:t> </w:t>
      </w:r>
      <w:r>
        <w:rPr>
          <w:rFonts w:ascii="Tahoma" w:cs="Tahoma" w:eastAsia="Times New Roman" w:hAnsi="Tahoma"/>
          <w:sz w:val="24"/>
          <w:szCs w:val="24"/>
          <w:lang w:eastAsia="ru-RU"/>
        </w:rPr>
        <w:t>или дома интересны дошкольник</w:t>
      </w:r>
      <w:r>
        <w:rPr>
          <w:rFonts w:ascii="Tahoma" w:cs="Tahoma" w:eastAsia="Times New Roman" w:hAnsi="Tahoma"/>
          <w:sz w:val="24"/>
          <w:szCs w:val="24"/>
          <w:lang w:eastAsia="ru-RU"/>
        </w:rPr>
        <w:t>у?</w:t>
      </w:r>
    </w:p>
    <w:p w14:paraId="00000019">
      <w:pPr>
        <w:spacing w:before="100" w:after="100" w:line="240" w:lineRule="auto"/>
        <w:rPr>
          <w:rFonts w:ascii="Tahoma" w:cs="Tahoma" w:eastAsia="Times New Roman" w:hAnsi="Tahoma"/>
          <w:b/>
          <w:bCs/>
          <w:i/>
          <w:iCs/>
          <w:sz w:val="36"/>
          <w:szCs w:val="36"/>
          <w:lang w:eastAsia="ru-RU"/>
        </w:rPr>
      </w:pPr>
      <w:r>
        <w:rPr>
          <w:rFonts w:ascii="Tahoma" w:cs="Tahoma" w:eastAsia="Times New Roman" w:hAnsi="Tahoma"/>
          <w:b/>
          <w:bCs/>
          <w:i/>
          <w:iCs/>
          <w:sz w:val="36"/>
          <w:szCs w:val="36"/>
          <w:lang w:eastAsia="ru-RU"/>
        </w:rPr>
        <w:t xml:space="preserve">Дошкольникам нужны эмоциональные, яркие, звучные, интересные занятия в детском саду и дома. </w:t>
      </w:r>
    </w:p>
    <w:p w14:paraId="0000001A">
      <w:pPr>
        <w:spacing w:before="100" w:after="100" w:line="240" w:lineRule="auto"/>
        <w:rPr>
          <w:rFonts w:ascii="Tahoma" w:cs="Tahoma" w:eastAsia="Times New Roman" w:hAnsi="Tahoma"/>
          <w:b/>
          <w:bCs/>
          <w:sz w:val="36"/>
          <w:szCs w:val="36"/>
          <w:lang w:eastAsia="ru-RU"/>
        </w:rPr>
      </w:pPr>
      <w:r>
        <w:rPr>
          <w:rFonts w:ascii="Tahoma" w:cs="Tahoma" w:eastAsia="Times New Roman" w:hAnsi="Tahoma"/>
          <w:b/>
          <w:bCs/>
          <w:i/>
          <w:iCs/>
          <w:sz w:val="36"/>
          <w:szCs w:val="36"/>
          <w:lang w:eastAsia="ru-RU"/>
        </w:rPr>
        <w:t xml:space="preserve">Одним из залогов успешного занятия является мотивация. </w:t>
      </w:r>
    </w:p>
    <w:p w14:paraId="0000001B">
      <w:pPr>
        <w:spacing w:before="100" w:after="100" w:line="240" w:lineRule="auto"/>
        <w:rPr>
          <w:rFonts w:ascii="Tahoma" w:cs="Tahoma" w:eastAsia="Times New Roman" w:hAnsi="Tahoma"/>
          <w:b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Глен</w:t>
      </w:r>
      <w:r>
        <w:rPr>
          <w:rFonts w:ascii="Tahoma" w:cs="Tahoma" w:eastAsia="Times New Roman" w:hAnsi="Tahoma"/>
          <w:sz w:val="24"/>
          <w:szCs w:val="24"/>
          <w:lang w:eastAsia="ru-RU"/>
        </w:rPr>
        <w:t xml:space="preserve"> </w:t>
      </w:r>
      <w:r>
        <w:rPr>
          <w:rFonts w:ascii="Tahoma" w:cs="Tahoma" w:eastAsia="Times New Roman" w:hAnsi="Tahoma"/>
          <w:sz w:val="24"/>
          <w:szCs w:val="24"/>
          <w:lang w:eastAsia="ru-RU"/>
        </w:rPr>
        <w:t>Доман</w:t>
      </w:r>
      <w:r>
        <w:rPr>
          <w:rFonts w:ascii="Tahoma" w:cs="Tahoma" w:eastAsia="Times New Roman" w:hAnsi="Tahoma"/>
          <w:sz w:val="24"/>
          <w:szCs w:val="24"/>
          <w:lang w:eastAsia="ru-RU"/>
        </w:rPr>
        <w:t xml:space="preserve">, работая много лет с дошкольниками в результате наблюдений заметил, что «продуктом успеха является высокая мотивация, а низкая мотивация – это продукт неудачи. Успех создаёт мотивацию, а неуспех уничтожает её. Любовь и уважение – вот что приводит к успеху. Неудача ведёт к разочарованию, разочарование – к недостатку мотивации, а недостаток мотивации – к отказу ещё раз сделать попытку. Успех ведёт к победе, победа к мотивации, а она — к желанию побеждать и к новым успехам. </w:t>
      </w:r>
      <w:r>
        <w:rPr>
          <w:rFonts w:ascii="Tahoma" w:cs="Tahoma" w:eastAsia="Times New Roman" w:hAnsi="Tahoma"/>
          <w:b/>
          <w:sz w:val="24"/>
          <w:szCs w:val="24"/>
          <w:lang w:eastAsia="ru-RU"/>
        </w:rPr>
        <w:t>Любовь и похвала – вот то, чего желает каждый ребёнок больше всего».</w:t>
      </w:r>
    </w:p>
    <w:p w14:paraId="0000001C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Качество обучения строится на «3 китах»:</w:t>
      </w:r>
    </w:p>
    <w:p w14:paraId="0000001D">
      <w:pPr>
        <w:numPr>
          <w:ilvl w:val="0"/>
          <w:numId w:val="2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качество информации,</w:t>
      </w:r>
    </w:p>
    <w:p w14:paraId="0000001E">
      <w:pPr>
        <w:numPr>
          <w:ilvl w:val="0"/>
          <w:numId w:val="2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качество преподавания,</w:t>
      </w:r>
    </w:p>
    <w:p w14:paraId="0000001F">
      <w:pPr>
        <w:numPr>
          <w:ilvl w:val="0"/>
          <w:numId w:val="2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качество усвоения.</w:t>
      </w:r>
    </w:p>
    <w:p w14:paraId="00000020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Всем педагогам известно, что информация считается качественной тогда, когда она обладает истинностью, полнотой и своевременностью. Толстой Л.Н. отмечал, что с двух до пяти лет ребёнок познаёт больше, чем за всю оставшуюся жизнь. Поэтому задача педагога на каждом занятии у дошкольников использовать различные формы и методы для реализации учебно-познавательной деятельности, не перегружая информацией, сделать занятие максимально познавательным.</w:t>
      </w:r>
    </w:p>
    <w:p w14:paraId="00000021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Сегодня каждый педагог стремиться к развитию детей, используя различные формы обучения, а не к овладению ими большим багажом знаний, как было ранее.</w:t>
      </w:r>
    </w:p>
    <w:p w14:paraId="00000022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b/>
          <w:bCs/>
          <w:sz w:val="24"/>
          <w:szCs w:val="24"/>
          <w:lang w:eastAsia="ru-RU"/>
        </w:rPr>
        <w:t>Говоря о качественных формах работы, напомним, что для каждой формы существует определённый вид деятельности.</w:t>
      </w:r>
    </w:p>
    <w:p w14:paraId="00000023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Двигательная деятельность: подвижные дидактические, развивающие игры, конкурсы, соревнования, экскурсии.</w:t>
      </w:r>
    </w:p>
    <w:p w14:paraId="00000024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Игровая – ведущая деятельность: сюжетно-ролевые игры, интеллектуальные, логические и т.д.</w:t>
      </w:r>
    </w:p>
    <w:p w14:paraId="00000025">
      <w:pPr>
        <w:spacing w:before="100" w:after="100" w:line="240" w:lineRule="auto"/>
        <w:rPr>
          <w:rFonts w:ascii="Tahoma" w:cs="Tahoma" w:eastAsia="Times New Roman" w:hAnsi="Tahoma"/>
          <w:color w:val="ff0000"/>
          <w:sz w:val="24"/>
          <w:szCs w:val="24"/>
          <w:lang w:eastAsia="ru-RU"/>
        </w:rPr>
      </w:pPr>
      <w:r>
        <w:rPr>
          <w:rFonts w:ascii="Tahoma" w:cs="Tahoma" w:eastAsia="Times New Roman" w:hAnsi="Tahoma"/>
          <w:b/>
          <w:bCs/>
          <w:color w:val="ff0000"/>
          <w:sz w:val="24"/>
          <w:szCs w:val="24"/>
          <w:lang w:eastAsia="ru-RU"/>
        </w:rPr>
        <w:t>Каждое занятие может включать в себя:</w:t>
      </w:r>
    </w:p>
    <w:p w14:paraId="00000026">
      <w:pPr>
        <w:numPr>
          <w:ilvl w:val="0"/>
          <w:numId w:val="3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игру (подвижная, дидактическая, ролевая, настольная);</w:t>
      </w:r>
    </w:p>
    <w:p w14:paraId="00000027">
      <w:pPr>
        <w:numPr>
          <w:ilvl w:val="0"/>
          <w:numId w:val="3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 xml:space="preserve">танец, физические упражнения, </w:t>
      </w:r>
      <w:r>
        <w:rPr>
          <w:rFonts w:ascii="Tahoma" w:cs="Tahoma" w:eastAsia="Times New Roman" w:hAnsi="Tahoma"/>
          <w:sz w:val="24"/>
          <w:szCs w:val="24"/>
          <w:lang w:eastAsia="ru-RU"/>
        </w:rPr>
        <w:t>физ.минутки</w:t>
      </w:r>
      <w:r>
        <w:rPr>
          <w:rFonts w:ascii="Tahoma" w:cs="Tahoma" w:eastAsia="Times New Roman" w:hAnsi="Tahoma"/>
          <w:sz w:val="24"/>
          <w:szCs w:val="24"/>
          <w:lang w:eastAsia="ru-RU"/>
        </w:rPr>
        <w:t xml:space="preserve"> и динамические паузы;</w:t>
      </w:r>
    </w:p>
    <w:p w14:paraId="00000028">
      <w:pPr>
        <w:numPr>
          <w:ilvl w:val="0"/>
          <w:numId w:val="3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песню, музыкальное сопровождение;</w:t>
      </w:r>
    </w:p>
    <w:p w14:paraId="00000029">
      <w:pPr>
        <w:numPr>
          <w:ilvl w:val="0"/>
          <w:numId w:val="3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кукольный спектакль или театрализованное представление;</w:t>
      </w:r>
    </w:p>
    <w:p w14:paraId="0000002A">
      <w:pPr>
        <w:numPr>
          <w:ilvl w:val="0"/>
          <w:numId w:val="3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аква</w:t>
      </w:r>
      <w:r>
        <w:rPr>
          <w:rFonts w:ascii="Tahoma" w:cs="Tahoma" w:eastAsia="Times New Roman" w:hAnsi="Tahoma"/>
          <w:sz w:val="24"/>
          <w:szCs w:val="24"/>
          <w:lang w:eastAsia="ru-RU"/>
        </w:rPr>
        <w:t>-грим;</w:t>
      </w:r>
    </w:p>
    <w:p w14:paraId="0000002B">
      <w:pPr>
        <w:numPr>
          <w:ilvl w:val="0"/>
          <w:numId w:val="3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присутствие костюмированного героя;</w:t>
      </w:r>
    </w:p>
    <w:p w14:paraId="0000002C">
      <w:pPr>
        <w:numPr>
          <w:ilvl w:val="0"/>
          <w:numId w:val="3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творческую поделку;</w:t>
      </w:r>
    </w:p>
    <w:p w14:paraId="0000002D">
      <w:pPr>
        <w:numPr>
          <w:ilvl w:val="0"/>
          <w:numId w:val="3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исследовательскую деятельность (опыты)</w:t>
      </w:r>
    </w:p>
    <w:p w14:paraId="0000002E">
      <w:pPr>
        <w:numPr>
          <w:ilvl w:val="0"/>
          <w:numId w:val="3"/>
        </w:num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если присутствуют родители – игру с родителями;</w:t>
      </w:r>
    </w:p>
    <w:p w14:paraId="0000002F">
      <w:pPr>
        <w:spacing w:before="100" w:after="100" w:line="240" w:lineRule="auto"/>
        <w:rPr>
          <w:rFonts w:ascii="Tahoma" w:cs="Tahoma" w:eastAsia="Times New Roman" w:hAnsi="Tahoma"/>
          <w:b/>
          <w:bCs/>
          <w:sz w:val="36"/>
          <w:szCs w:val="36"/>
          <w:lang w:eastAsia="ru-RU"/>
        </w:rPr>
      </w:pPr>
      <w:r>
        <w:rPr>
          <w:rFonts w:ascii="Tahoma" w:cs="Tahoma" w:eastAsia="Times New Roman" w:hAnsi="Tahoma"/>
          <w:b/>
          <w:bCs/>
          <w:i/>
          <w:iCs/>
          <w:sz w:val="36"/>
          <w:szCs w:val="36"/>
          <w:lang w:eastAsia="ru-RU"/>
        </w:rPr>
        <w:t>Очень часто бывает так, что педагог жалуе</w:t>
      </w:r>
      <w:r>
        <w:rPr>
          <w:rFonts w:ascii="Tahoma" w:cs="Tahoma" w:eastAsia="Times New Roman" w:hAnsi="Tahoma"/>
          <w:b/>
          <w:bCs/>
          <w:i/>
          <w:iCs/>
          <w:sz w:val="36"/>
          <w:szCs w:val="36"/>
          <w:lang w:eastAsia="ru-RU"/>
        </w:rPr>
        <w:t>тся на плохое поведение воспитанников и занятие</w:t>
      </w:r>
      <w:r>
        <w:rPr>
          <w:rFonts w:ascii="Tahoma" w:cs="Tahoma" w:eastAsia="Times New Roman" w:hAnsi="Tahoma"/>
          <w:b/>
          <w:bCs/>
          <w:i/>
          <w:iCs/>
          <w:sz w:val="36"/>
          <w:szCs w:val="36"/>
          <w:lang w:eastAsia="ru-RU"/>
        </w:rPr>
        <w:t xml:space="preserve"> не получается из-за непослушных детей. </w:t>
      </w:r>
    </w:p>
    <w:p w14:paraId="00000030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b/>
          <w:color w:val="ff0000"/>
          <w:sz w:val="24"/>
          <w:szCs w:val="24"/>
          <w:lang w:eastAsia="ru-RU"/>
        </w:rPr>
        <w:t>На самом деле дети не виноваты в том, что что-то не получилось. «Лучший способ сделать детей хорошими – это сделать их счастливыми», — сказал Оскар Уайльд.</w:t>
      </w:r>
      <w:r>
        <w:rPr>
          <w:rFonts w:ascii="Tahoma" w:cs="Tahoma" w:eastAsia="Times New Roman" w:hAnsi="Tahoma"/>
          <w:color w:val="ff0000"/>
          <w:sz w:val="24"/>
          <w:szCs w:val="24"/>
          <w:lang w:eastAsia="ru-RU"/>
        </w:rPr>
        <w:t xml:space="preserve"> </w:t>
      </w:r>
      <w:r>
        <w:rPr>
          <w:rFonts w:ascii="Tahoma" w:cs="Tahoma" w:eastAsia="Times New Roman" w:hAnsi="Tahoma"/>
          <w:sz w:val="24"/>
          <w:szCs w:val="24"/>
          <w:lang w:eastAsia="ru-RU"/>
        </w:rPr>
        <w:t>Поэтому педагогам необходимо знать не только приёмы и методы обучения, но и помнить о некоторых секретах управления детским коллективом на занятии.</w:t>
      </w:r>
    </w:p>
    <w:p w14:paraId="00000031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Секрет 1. Настройте детей</w:t>
      </w:r>
      <w:r>
        <w:rPr>
          <w:rFonts w:ascii="Tahoma" w:cs="Tahoma" w:eastAsia="Times New Roman" w:hAnsi="Tahoma"/>
          <w:sz w:val="24"/>
          <w:szCs w:val="24"/>
          <w:lang w:eastAsia="ru-RU"/>
        </w:rPr>
        <w:t xml:space="preserve"> на занятие.</w:t>
      </w:r>
    </w:p>
    <w:p w14:paraId="00000032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Секрет2. Просьбы формулируйте четко и следите за тем, чтобы они выполнялись.</w:t>
      </w:r>
    </w:p>
    <w:p w14:paraId="00000033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Секрет 3. Используйте невербальные сигналы: мимика, жесты, телодвижения.</w:t>
      </w:r>
    </w:p>
    <w:p w14:paraId="00000034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Секрет 4. Отработайте технику реагирования: культура мышления, умение слушать, умение сдерживать первичную реакцию.</w:t>
      </w:r>
    </w:p>
    <w:p w14:paraId="00000035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Секрет 5. Замечайте признаки утомлен</w:t>
      </w:r>
      <w:r>
        <w:rPr>
          <w:rFonts w:ascii="Tahoma" w:cs="Tahoma" w:eastAsia="Times New Roman" w:hAnsi="Tahoma"/>
          <w:sz w:val="24"/>
          <w:szCs w:val="24"/>
          <w:lang w:eastAsia="ru-RU"/>
        </w:rPr>
        <w:t>ия детей</w:t>
      </w:r>
      <w:r>
        <w:rPr>
          <w:rFonts w:ascii="Tahoma" w:cs="Tahoma" w:eastAsia="Times New Roman" w:hAnsi="Tahoma"/>
          <w:sz w:val="24"/>
          <w:szCs w:val="24"/>
          <w:lang w:eastAsia="ru-RU"/>
        </w:rPr>
        <w:t>, предпринимайте попытки их ликвидировать.</w:t>
      </w:r>
    </w:p>
    <w:p w14:paraId="00000036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Секрет 6. Используйте различные способы восстановления внимания (шут</w:t>
      </w:r>
      <w:r>
        <w:rPr>
          <w:rFonts w:ascii="Tahoma" w:cs="Tahoma" w:eastAsia="Times New Roman" w:hAnsi="Tahoma"/>
          <w:sz w:val="24"/>
          <w:szCs w:val="24"/>
          <w:lang w:eastAsia="ru-RU"/>
        </w:rPr>
        <w:t>ка, картинка, разминка,</w:t>
      </w:r>
      <w:r>
        <w:rPr>
          <w:rFonts w:ascii="Tahoma" w:cs="Tahoma" w:eastAsia="Times New Roman" w:hAnsi="Tahoma"/>
          <w:sz w:val="24"/>
          <w:szCs w:val="24"/>
          <w:lang w:eastAsia="ru-RU"/>
        </w:rPr>
        <w:t xml:space="preserve"> психологическое упражнение).</w:t>
      </w:r>
    </w:p>
    <w:p w14:paraId="00000037">
      <w:pPr>
        <w:spacing w:before="100" w:after="100" w:line="240" w:lineRule="auto"/>
        <w:rPr>
          <w:rFonts w:ascii="Tahoma" w:cs="Tahoma" w:eastAsia="Times New Roman" w:hAnsi="Tahoma"/>
          <w:sz w:val="24"/>
          <w:szCs w:val="24"/>
          <w:lang w:eastAsia="ru-RU"/>
        </w:rPr>
      </w:pPr>
      <w:r>
        <w:rPr>
          <w:rFonts w:ascii="Tahoma" w:cs="Tahoma" w:eastAsia="Times New Roman" w:hAnsi="Tahoma"/>
          <w:sz w:val="24"/>
          <w:szCs w:val="24"/>
          <w:lang w:eastAsia="ru-RU"/>
        </w:rPr>
        <w:t>Секрет 7. Не теряйте времени!</w:t>
      </w:r>
    </w:p>
    <w:p w14:paraId="00000038">
      <w:pPr>
        <w:spacing w:before="100" w:after="100" w:line="240" w:lineRule="auto"/>
        <w:rPr/>
      </w:pPr>
      <w:r>
        <w:rPr>
          <w:rFonts w:ascii="Tahoma" w:cs="Tahoma" w:eastAsia="Times New Roman" w:hAnsi="Tahoma"/>
          <w:sz w:val="24"/>
          <w:szCs w:val="24"/>
          <w:lang w:eastAsia="ru-RU"/>
        </w:rPr>
        <w:t>Секрет 8. Привлекайте ребят</w:t>
      </w:r>
      <w:r>
        <w:rPr>
          <w:rFonts w:ascii="Tahoma" w:cs="Tahoma" w:eastAsia="Times New Roman" w:hAnsi="Tahoma"/>
          <w:sz w:val="24"/>
          <w:szCs w:val="24"/>
          <w:lang w:eastAsia="ru-RU"/>
        </w:rPr>
        <w:t xml:space="preserve"> к организации учебного процесса.</w:t>
      </w:r>
    </w:p>
    <w:sectPr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Courier New">
    <w:panose1 w:val="02070309020205020404"/>
    <w:charset w:val="cc"/>
    <w:family w:val="modern"/>
    <w:pitch w:val="fixed"/>
    <w:sig w:usb0="00000000" w:usb1="00000000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00000000" w:csb1="00000000"/>
  </w:font>
  <w:font w:name="Calibri">
    <w:panose1 w:val="020f0502020204030204"/>
    <w:charset w:val="cc"/>
    <w:family w:val="swiss"/>
    <w:pitch w:val="variable"/>
    <w:sig w:usb0="00000000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00000000" w:usb1="00000000" w:usb2="00000029" w:usb3="00000000" w:csb0="000101ff" w:csb1="00000000"/>
  </w:font>
  <w:font w:name="Calibri Light">
    <w:panose1 w:val="020f0302020204030204"/>
    <w:charset w:val="cc"/>
    <w:family w:val="swiss"/>
    <w:pitch w:val="variable"/>
    <w:sig w:usb0="00000000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Helvetica Neue">
    <w:charset w:val="00"/>
    <w:family w:val="swiss"/>
    <w:pitch w:val="variable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50F"/>
    <w:rsid w:val="0023750F"/>
    <w:rsid w:val="0050095D"/>
    <w:rsid w:val="005801CA"/>
    <w:rsid w:val="007A5621"/>
    <w:rsid w:val="0081587E"/>
    <w:rsid w:val="00974DDE"/>
    <w:rsid w:val="00DD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16A1AE-1B9E-4C07-BB23-D74A3347C0BD}"/>
  <w:footnotePr/>
  <w:endnotePr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szCs w:val="22"/>
        <w:lang w:val="ru-RU" w:bidi="ar-SA" w:eastAsia="en-US"/>
      </w:rPr>
    </w:rPrDefault>
    <w:pPrDefault>
      <w:pPr>
        <w:spacing w:after="160" w:line="259" w:lineRule="auto"/>
      </w:pPr>
    </w:pPrDefault>
  </w:docDefaults>
  <w:style w:type="paragraph" w:styleId="Heading1">
    <w:name w:val="Heading 1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paragraph" w:styleId="Heading2">
    <w:name w:val="Heading 2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paragraph" w:styleId="Heading3">
    <w:name w:val="Heading 3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</w:rPr>
  </w:style>
  <w:style w:type="paragraph" w:styleId="Heading4">
    <w:name w:val="Heading 4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paragraph" w:styleId="Heading5">
    <w:name w:val="Heading 5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4d77" w:themeColor="accent1" w:themeShade="7f"/>
    </w:rPr>
  </w:style>
  <w:style w:type="paragraph" w:styleId="Heading6">
    <w:name w:val="Heading 6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paragraph" w:styleId="Heading7">
    <w:name w:val="Heading 7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link w:val="Heading1"/>
    <w:uiPriority w:val="9"/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rPr>
      <w:rFonts w:asciiTheme="majorHAnsi" w:cstheme="majorBidi" w:eastAsiaTheme="majorEastAsia" w:hAnsiTheme="majorHAnsi"/>
      <w:b/>
      <w:bCs/>
      <w:color w:val="5b9bd5" w:themeColor="accent1"/>
    </w:rPr>
  </w:style>
  <w:style w:type="character" w:customStyle="1" w:styleId="Heading4Char">
    <w:name w:val="Heading 4 Char"/>
    <w:link w:val="Heading4"/>
    <w:uiPriority w:val="9"/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character" w:customStyle="1" w:styleId="Heading5Char">
    <w:name w:val="Heading 5 Char"/>
    <w:link w:val="Heading5"/>
    <w:uiPriority w:val="9"/>
    <w:rPr>
      <w:rFonts w:asciiTheme="majorHAnsi" w:cstheme="majorBidi" w:eastAsiaTheme="majorEastAsia" w:hAnsiTheme="majorHAnsi"/>
      <w:color w:val="1f4d77" w:themeColor="accent1" w:themeShade="7f"/>
    </w:rPr>
  </w:style>
  <w:style w:type="character" w:customStyle="1" w:styleId="Heading6Char">
    <w:name w:val="Heading 6 Char"/>
    <w:link w:val="Heading6"/>
    <w:uiPriority w:val="9"/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link w:val="TitleChar"/>
    <w:uiPriority w:val="10"/>
    <w:qFormat w:val="on"/>
    <w:pPr>
      <w:pBdr>
        <w:bottom w:val="single" w:color="5b9bd5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5b9bd5" w:themeColor="accent1"/>
    </w:rPr>
  </w:style>
  <w:style w:type="character" w:styleId="Strong">
    <w:name w:val="Strong"/>
    <w:uiPriority w:val="22"/>
    <w:qFormat w:val="on"/>
    <w:rPr>
      <w:b/>
      <w:bCs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5b9bd5" w:themeColor="accent1" w:sz="4" w:space="4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5b9bd5" w:themeColor="accent1"/>
    </w:rPr>
  </w:style>
  <w:style w:type="character" w:styleId="SubtleReference">
    <w:name w:val="Subtle Reference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uiPriority w:val="34"/>
    <w:qFormat w:val="on"/>
    <w:pPr>
      <w:ind w:left="720"/>
      <w:contextualSpacing w:val="on"/>
    </w:pPr>
  </w:style>
  <w:style w:type="paragraph" w:styleId="Footnotetext">
    <w:name w:val="Footnote text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character" w:styleId="Hyperlink">
    <w:name w:val="Hyperlink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link w:val="Header"/>
    <w:uiPriority w:val="99"/>
  </w:style>
  <w:style w:type="paragraph" w:styleId="Footer">
    <w:name w:val="Footer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link w:val="Footer"/>
    <w:uiPriority w:val="99"/>
  </w:style>
  <w:style w:type="paragraph" w:styleId="Caption">
    <w:name w:val="Caption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default="1" w:styleId="Normal">
    <w:name w:val="Normal"/>
    <w:uiPriority w:val="99"/>
    <w:qFormat w:val="on"/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4" Type="http://schemas.openxmlformats.org/officeDocument/2006/relationships/webSettings" Target="webSettings.xml"/><Relationship Id="rId5" Type="http://schemas.openxmlformats.org/officeDocument/2006/relationships/hyperlink" Target="http://www.deti-club.ru/category/zaniatia" TargetMode="Externa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1730</Words>
  <Characters>9863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Honor</cp:lastModifiedBy>
</cp:coreProperties>
</file>