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C8" w:rsidRPr="004158C8" w:rsidRDefault="004158C8" w:rsidP="004158C8">
      <w:pPr>
        <w:pStyle w:val="c0"/>
        <w:spacing w:after="0" w:line="276" w:lineRule="auto"/>
        <w:ind w:firstLine="709"/>
        <w:jc w:val="center"/>
        <w:rPr>
          <w:color w:val="000000"/>
          <w:sz w:val="28"/>
          <w:szCs w:val="28"/>
        </w:rPr>
      </w:pPr>
      <w:r w:rsidRPr="004158C8">
        <w:rPr>
          <w:b/>
          <w:bCs/>
          <w:color w:val="000000"/>
          <w:sz w:val="28"/>
          <w:szCs w:val="28"/>
        </w:rPr>
        <w:t>Игра – как средство повышения качества обучения.</w:t>
      </w:r>
    </w:p>
    <w:p w:rsidR="004158C8" w:rsidRPr="00352D53" w:rsidRDefault="004158C8" w:rsidP="004158C8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>
        <w:rPr>
          <w:rStyle w:val="c7"/>
          <w:b/>
          <w:bCs/>
          <w:i/>
          <w:color w:val="000000"/>
          <w:sz w:val="28"/>
          <w:szCs w:val="28"/>
        </w:rPr>
        <w:t xml:space="preserve">Назаров Тельман </w:t>
      </w:r>
      <w:proofErr w:type="spellStart"/>
      <w:r>
        <w:rPr>
          <w:rStyle w:val="c7"/>
          <w:b/>
          <w:bCs/>
          <w:i/>
          <w:color w:val="000000"/>
          <w:sz w:val="28"/>
          <w:szCs w:val="28"/>
        </w:rPr>
        <w:t>Тельманович</w:t>
      </w:r>
      <w:proofErr w:type="spellEnd"/>
    </w:p>
    <w:p w:rsidR="004158C8" w:rsidRPr="00352D53" w:rsidRDefault="004158C8" w:rsidP="004158C8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>
        <w:rPr>
          <w:rStyle w:val="c7"/>
          <w:b/>
          <w:bCs/>
          <w:i/>
          <w:color w:val="000000"/>
          <w:sz w:val="28"/>
          <w:szCs w:val="28"/>
        </w:rPr>
        <w:t>Учитель физической культуры</w:t>
      </w:r>
    </w:p>
    <w:p w:rsidR="004158C8" w:rsidRPr="00352D53" w:rsidRDefault="004158C8" w:rsidP="004158C8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 w:rsidRPr="00352D53">
        <w:rPr>
          <w:rStyle w:val="c7"/>
          <w:b/>
          <w:bCs/>
          <w:i/>
          <w:color w:val="000000"/>
          <w:sz w:val="28"/>
          <w:szCs w:val="28"/>
        </w:rPr>
        <w:t>МБОУ «</w:t>
      </w:r>
      <w:proofErr w:type="spellStart"/>
      <w:r>
        <w:rPr>
          <w:rStyle w:val="c7"/>
          <w:b/>
          <w:bCs/>
          <w:i/>
          <w:color w:val="000000"/>
          <w:sz w:val="28"/>
          <w:szCs w:val="28"/>
        </w:rPr>
        <w:t>Кайбальская</w:t>
      </w:r>
      <w:proofErr w:type="spellEnd"/>
      <w:r>
        <w:rPr>
          <w:rStyle w:val="c7"/>
          <w:b/>
          <w:bCs/>
          <w:i/>
          <w:color w:val="000000"/>
          <w:sz w:val="28"/>
          <w:szCs w:val="28"/>
        </w:rPr>
        <w:t xml:space="preserve"> СШ</w:t>
      </w:r>
      <w:r w:rsidRPr="00352D53">
        <w:rPr>
          <w:rStyle w:val="c7"/>
          <w:b/>
          <w:bCs/>
          <w:i/>
          <w:color w:val="000000"/>
          <w:sz w:val="28"/>
          <w:szCs w:val="28"/>
        </w:rPr>
        <w:t>»</w:t>
      </w:r>
    </w:p>
    <w:p w:rsidR="004158C8" w:rsidRDefault="004158C8" w:rsidP="004158C8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rStyle w:val="c7"/>
          <w:b/>
          <w:bCs/>
          <w:i/>
          <w:color w:val="000000"/>
          <w:sz w:val="28"/>
          <w:szCs w:val="28"/>
        </w:rPr>
      </w:pPr>
      <w:r>
        <w:rPr>
          <w:rStyle w:val="c7"/>
          <w:b/>
          <w:bCs/>
          <w:i/>
          <w:color w:val="000000"/>
          <w:sz w:val="28"/>
          <w:szCs w:val="28"/>
        </w:rPr>
        <w:t xml:space="preserve">Д. </w:t>
      </w:r>
      <w:proofErr w:type="spellStart"/>
      <w:r>
        <w:rPr>
          <w:rStyle w:val="c7"/>
          <w:b/>
          <w:bCs/>
          <w:i/>
          <w:color w:val="000000"/>
          <w:sz w:val="28"/>
          <w:szCs w:val="28"/>
        </w:rPr>
        <w:t>Кайбалы</w:t>
      </w:r>
      <w:proofErr w:type="spellEnd"/>
      <w:r w:rsidRPr="00352D53">
        <w:rPr>
          <w:rStyle w:val="c7"/>
          <w:b/>
          <w:bCs/>
          <w:i/>
          <w:color w:val="000000"/>
          <w:sz w:val="28"/>
          <w:szCs w:val="28"/>
        </w:rPr>
        <w:t>,</w:t>
      </w:r>
      <w:r>
        <w:rPr>
          <w:rStyle w:val="c7"/>
          <w:b/>
          <w:bCs/>
          <w:i/>
          <w:color w:val="000000"/>
          <w:sz w:val="28"/>
          <w:szCs w:val="28"/>
        </w:rPr>
        <w:t xml:space="preserve"> </w:t>
      </w:r>
      <w:proofErr w:type="spellStart"/>
      <w:r>
        <w:rPr>
          <w:rStyle w:val="c7"/>
          <w:b/>
          <w:bCs/>
          <w:i/>
          <w:color w:val="000000"/>
          <w:sz w:val="28"/>
          <w:szCs w:val="28"/>
        </w:rPr>
        <w:t>Альтайский</w:t>
      </w:r>
      <w:proofErr w:type="spellEnd"/>
      <w:r>
        <w:rPr>
          <w:rStyle w:val="c7"/>
          <w:b/>
          <w:bCs/>
          <w:i/>
          <w:color w:val="000000"/>
          <w:sz w:val="28"/>
          <w:szCs w:val="28"/>
        </w:rPr>
        <w:t xml:space="preserve"> район, </w:t>
      </w:r>
      <w:r w:rsidRPr="00352D53">
        <w:rPr>
          <w:rStyle w:val="c7"/>
          <w:b/>
          <w:bCs/>
          <w:i/>
          <w:color w:val="000000"/>
          <w:sz w:val="28"/>
          <w:szCs w:val="28"/>
        </w:rPr>
        <w:t xml:space="preserve"> </w:t>
      </w:r>
    </w:p>
    <w:p w:rsidR="004158C8" w:rsidRPr="00352D53" w:rsidRDefault="004158C8" w:rsidP="004158C8">
      <w:pPr>
        <w:pStyle w:val="c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352D53">
        <w:rPr>
          <w:rStyle w:val="c7"/>
          <w:b/>
          <w:bCs/>
          <w:i/>
          <w:color w:val="000000"/>
          <w:sz w:val="28"/>
          <w:szCs w:val="28"/>
        </w:rPr>
        <w:t>Республика Хакасия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>Важную роль в процессе усвоения учебного материала играет познавательный интерес. </w:t>
      </w:r>
      <w:r w:rsidRPr="004158C8">
        <w:rPr>
          <w:b/>
          <w:bCs/>
          <w:color w:val="000000"/>
          <w:sz w:val="28"/>
          <w:szCs w:val="28"/>
        </w:rPr>
        <w:t>Познавательный интерес</w:t>
      </w:r>
      <w:r w:rsidRPr="004158C8">
        <w:rPr>
          <w:color w:val="000000"/>
          <w:sz w:val="28"/>
          <w:szCs w:val="28"/>
        </w:rPr>
        <w:t> выступает как ценнейший мотив учебной деятельности школьника. Он представляет собой избирательную направленность личности, обращенную к области познания, к ее предметной стороне и самому процессу овладения знаниями. Успешная реализация мотивов и целей вызывает у школьника вдохновение успехом, желание продолжать занятия по собственной инициативе для своего физического совершенствования. Поддержание интереса и целеустремленности у школьников во многом зависит от того, испытывают ли они удовлетворение на уроке физической культуры, и формируется ли у них удовлетворенность занятиями физическими упражнениями.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b/>
          <w:bCs/>
          <w:color w:val="000000"/>
          <w:sz w:val="28"/>
          <w:szCs w:val="28"/>
        </w:rPr>
        <w:t>Игра</w:t>
      </w:r>
      <w:r w:rsidRPr="004158C8">
        <w:rPr>
          <w:color w:val="000000"/>
          <w:sz w:val="28"/>
          <w:szCs w:val="28"/>
        </w:rPr>
        <w:t xml:space="preserve"> – исторически сложившееся общественное явление, самостоятельный вид деятельности, свойственной человеку. Игра может быть средством самопознания, развлечения, отдыха, средством физического и общего социального воспитания, средством спорта. Игры, используемые для физического воспитания, очень разнообразны, но </w:t>
      </w:r>
      <w:proofErr w:type="gramStart"/>
      <w:r w:rsidRPr="004158C8">
        <w:rPr>
          <w:color w:val="000000"/>
          <w:sz w:val="28"/>
          <w:szCs w:val="28"/>
        </w:rPr>
        <w:t>все</w:t>
      </w:r>
      <w:proofErr w:type="gramEnd"/>
      <w:r w:rsidRPr="004158C8">
        <w:rPr>
          <w:color w:val="000000"/>
          <w:sz w:val="28"/>
          <w:szCs w:val="28"/>
        </w:rPr>
        <w:t xml:space="preserve"> же их можно разделить на две большие группы: подвижные и спортивные. Спортивные игры – высшая ступень развития подвижных игр. Они отличаются от подвижных единых правил, </w:t>
      </w:r>
      <w:proofErr w:type="gramStart"/>
      <w:r w:rsidRPr="004158C8">
        <w:rPr>
          <w:color w:val="000000"/>
          <w:sz w:val="28"/>
          <w:szCs w:val="28"/>
        </w:rPr>
        <w:t>определяющими</w:t>
      </w:r>
      <w:proofErr w:type="gramEnd"/>
      <w:r w:rsidRPr="004158C8">
        <w:rPr>
          <w:color w:val="000000"/>
          <w:sz w:val="28"/>
          <w:szCs w:val="28"/>
        </w:rPr>
        <w:t xml:space="preserve"> состав участников, размеры и разметку площадки, продолжительность игры, оборудование и инвентарь и др., что позволяет проводить соревнования различного масштаба.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158C8">
        <w:rPr>
          <w:color w:val="000000"/>
          <w:sz w:val="28"/>
          <w:szCs w:val="28"/>
        </w:rPr>
        <w:t>Применение подвижных игр различной направленности в процессе уроков и внеурочное время – это необходимое условие для эффективной, наиболее интересной, обеспечивающей высокую моторную плотность урока или мероприятия, организации учебно-воспитательного процесса.</w:t>
      </w:r>
      <w:proofErr w:type="gramEnd"/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 xml:space="preserve">Игра, сама по себе, включает в себя действия, направленные на совершенствование различных двигательных качеств, и рассматривается как </w:t>
      </w:r>
      <w:r w:rsidRPr="004158C8">
        <w:rPr>
          <w:color w:val="000000"/>
          <w:sz w:val="28"/>
          <w:szCs w:val="28"/>
        </w:rPr>
        <w:lastRenderedPageBreak/>
        <w:t>упражнения общего физического воздействия. Игра развивает умственные способности, заставляет мыслить, развивать логику. Помогает формировать умения ориентироваться в окружающей среде, воспитывает гражданскую позицию, чувство коллективизма. Применяя национальные игры, необходимо воспитывать в детях гражданственность и патриотизм. Мастерство проведения подвижных игр и игровых упражнений с образовательными и воспитательными целями являются важной составной частью физической культуры. 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>В Программы по физической культуре включено много подвижных казахских национальных игр, игр народов, проживающих на территории Казахстана, которые развивают чувство патриотизма и любви к своей Родине, к Казахстану, к её народу. Воспитание детей и юношей на народных играх с самого раннего возраста испокон веков способствовало формированию правильного отношения к окружающей природе, к взаимоотношениям в обществе.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158C8">
        <w:rPr>
          <w:color w:val="000000"/>
          <w:sz w:val="28"/>
          <w:szCs w:val="28"/>
        </w:rPr>
        <w:t>В моей педагогической деятельности большинство уроков и мероприятий направлены на воспитание чувства патриотизма через подвижные игры, уважение к другим народам, проживающих на территории нашего государства и за пределами его, возрождение казахских народных традиционных игр среди детей, укрепление физического и нравственного здоровья школьников, формирование правильной осанки, развитие скоростных и координационных качеств, привитие любви к подвижным играм.</w:t>
      </w:r>
      <w:proofErr w:type="gramEnd"/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>Методические приемы дают положительный и эффективный результат в тех случаях, если учитель применяет их системно, учитывает общие тенденции психического развития детей, закономерности формируемой деятельности.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>Народные, национальные казахские подвижные игры, как важная, составная воспитательной системы, тесно связанные с представлениями народа о роли генетической наследственности, влиянием на процессы воспитания среды, об особенностях детской психики и моторики. В богатейшем фонде народных подвижных игр концентрируются глубинные народные знания о сущности человеческой личности и правила ее телесного и духовного воспитания.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lastRenderedPageBreak/>
        <w:t>В игровой деятельности детей объективно сочетаются два очень важных фактора: с одной стороны, дети включаются в практическую деятельность, развиваются физически, привыкают самостоятельно действовать; с другой стороны – получают моральное и эстетическое удовлетворение от этой деятельности, углубляют познания об окружающей их среде. Все это в конечном итоге способствует воспитанию личности в целом. Таким образом, игра – одно из комплексных средств воспитания: она направлена на всестороннюю физическую подготовленность (через непосредственное овладение основами движения и сложных действий в изменяющихся условиях коллективной деятельности), совершенствование функций организма, черт характера играющих.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 xml:space="preserve">Использование </w:t>
      </w:r>
      <w:proofErr w:type="spellStart"/>
      <w:r w:rsidRPr="004158C8">
        <w:rPr>
          <w:color w:val="000000"/>
          <w:sz w:val="28"/>
          <w:szCs w:val="28"/>
        </w:rPr>
        <w:t>соревновательно-игрового</w:t>
      </w:r>
      <w:proofErr w:type="spellEnd"/>
      <w:r w:rsidRPr="004158C8">
        <w:rPr>
          <w:color w:val="000000"/>
          <w:sz w:val="28"/>
          <w:szCs w:val="28"/>
        </w:rPr>
        <w:t xml:space="preserve"> метода способствует успешному накоплению двигательного опыта, основанного на временных связях, которые вследствие положительного переноса, т.е. координационной общности с изучаемым видом физической деятельности, облегчают освоение программного материала.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158C8">
        <w:rPr>
          <w:color w:val="000000"/>
          <w:sz w:val="28"/>
          <w:szCs w:val="28"/>
        </w:rPr>
        <w:t>Соревновательно-игровые</w:t>
      </w:r>
      <w:proofErr w:type="spellEnd"/>
      <w:r w:rsidRPr="004158C8">
        <w:rPr>
          <w:color w:val="000000"/>
          <w:sz w:val="28"/>
          <w:szCs w:val="28"/>
        </w:rPr>
        <w:t xml:space="preserve"> задания несут в себе большой эмоциональный заряд, который является эффективным средством не только физического развития учащихся, но и их духовного воспитания. Использование </w:t>
      </w:r>
      <w:proofErr w:type="spellStart"/>
      <w:r w:rsidRPr="004158C8">
        <w:rPr>
          <w:color w:val="000000"/>
          <w:sz w:val="28"/>
          <w:szCs w:val="28"/>
        </w:rPr>
        <w:t>соревновательно-игрового</w:t>
      </w:r>
      <w:proofErr w:type="spellEnd"/>
      <w:r w:rsidRPr="004158C8">
        <w:rPr>
          <w:color w:val="000000"/>
          <w:sz w:val="28"/>
          <w:szCs w:val="28"/>
        </w:rPr>
        <w:t xml:space="preserve"> метода позволяет преподавателю успешно развивать как общефизическую, так и специальную подготовку учащихся. Физическая подготовка является фундаментом для освоения любого вида программы. Она способствует быстрому овладению умениями и навыками и их прочному закреплению. Физическая подготовка делится на </w:t>
      </w:r>
      <w:proofErr w:type="gramStart"/>
      <w:r w:rsidRPr="004158C8">
        <w:rPr>
          <w:color w:val="000000"/>
          <w:sz w:val="28"/>
          <w:szCs w:val="28"/>
        </w:rPr>
        <w:t>общую</w:t>
      </w:r>
      <w:proofErr w:type="gramEnd"/>
      <w:r w:rsidRPr="004158C8">
        <w:rPr>
          <w:color w:val="000000"/>
          <w:sz w:val="28"/>
          <w:szCs w:val="28"/>
        </w:rPr>
        <w:t xml:space="preserve"> и специальную.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t>В общую физическую подготовку входит развитие основных физических качеств учащихся: силы, быстроты, ловкости, гибкости и выносливости. Подбор средств общей физической подготовки для каждого занятия зависит от задач, решаемых на нем, а также условий обучения. При этом необходимо учитывать гигиенический фактор, т.е. занятия желательно проводить на свежем воздухе, спортивной площадке, стадионе. Хорошая общая физическая подготовка учащегося и как следствие этого – его гармоническое развитие, связанное с совершенствование мышечного чувства, представляют собой необходимый фундамент для дальнейшей специализации в конкретном виде спорта.</w:t>
      </w:r>
    </w:p>
    <w:p w:rsidR="004158C8" w:rsidRPr="004158C8" w:rsidRDefault="004158C8" w:rsidP="004158C8">
      <w:pPr>
        <w:pStyle w:val="c0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4158C8">
        <w:rPr>
          <w:color w:val="000000"/>
          <w:sz w:val="28"/>
          <w:szCs w:val="28"/>
        </w:rPr>
        <w:lastRenderedPageBreak/>
        <w:t>Игры, используемые для физического воспитания, очень разнообразны. Их можно разделить на </w:t>
      </w:r>
      <w:r w:rsidRPr="004158C8">
        <w:rPr>
          <w:b/>
          <w:bCs/>
          <w:color w:val="000000"/>
          <w:sz w:val="28"/>
          <w:szCs w:val="28"/>
        </w:rPr>
        <w:t>2 большие группы: подвижные и спортивные.</w:t>
      </w:r>
    </w:p>
    <w:p w:rsidR="00372929" w:rsidRDefault="00372929" w:rsidP="004158C8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sectPr w:rsidR="00372929" w:rsidSect="003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2D53"/>
    <w:rsid w:val="00352D53"/>
    <w:rsid w:val="00372929"/>
    <w:rsid w:val="0041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2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52D53"/>
  </w:style>
  <w:style w:type="paragraph" w:customStyle="1" w:styleId="c0">
    <w:name w:val="c0"/>
    <w:basedOn w:val="a"/>
    <w:rsid w:val="003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52D53"/>
  </w:style>
  <w:style w:type="character" w:customStyle="1" w:styleId="c6">
    <w:name w:val="c6"/>
    <w:basedOn w:val="a0"/>
    <w:rsid w:val="00352D53"/>
  </w:style>
  <w:style w:type="paragraph" w:customStyle="1" w:styleId="c8">
    <w:name w:val="c8"/>
    <w:basedOn w:val="a"/>
    <w:rsid w:val="003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934</Words>
  <Characters>5330</Characters>
  <Application>Microsoft Office Word</Application>
  <DocSecurity>0</DocSecurity>
  <Lines>44</Lines>
  <Paragraphs>12</Paragraphs>
  <ScaleCrop>false</ScaleCrop>
  <Company>Grizli777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2024-09-15T12:16:00Z</dcterms:created>
  <dcterms:modified xsi:type="dcterms:W3CDTF">2024-09-15T12:16:00Z</dcterms:modified>
</cp:coreProperties>
</file>