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6A9D" w:rsidRPr="00D62E24" w:rsidRDefault="00D62E24" w:rsidP="00D62E24">
      <w:pPr>
        <w:spacing w:line="360" w:lineRule="auto"/>
        <w:ind w:firstLine="709"/>
        <w:jc w:val="center"/>
        <w:rPr>
          <w:rFonts w:ascii="Times New Roman" w:hAnsi="Times New Roman" w:cs="Times New Roman"/>
          <w:b/>
          <w:bCs/>
          <w:sz w:val="28"/>
          <w:szCs w:val="28"/>
        </w:rPr>
      </w:pPr>
      <w:r w:rsidRPr="00D62E24">
        <w:rPr>
          <w:rFonts w:ascii="Times New Roman" w:hAnsi="Times New Roman" w:cs="Times New Roman"/>
          <w:b/>
          <w:bCs/>
          <w:sz w:val="28"/>
          <w:szCs w:val="28"/>
        </w:rPr>
        <w:t>Роль культурного контекста в изучении английского языка в средней школе</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Аннотация:</w:t>
      </w:r>
      <w:r>
        <w:rPr>
          <w:rFonts w:ascii="Times New Roman" w:hAnsi="Times New Roman" w:cs="Times New Roman"/>
          <w:sz w:val="28"/>
          <w:szCs w:val="28"/>
        </w:rPr>
        <w:t xml:space="preserve"> </w:t>
      </w:r>
      <w:r w:rsidRPr="00D62E24">
        <w:rPr>
          <w:rFonts w:ascii="Times New Roman" w:hAnsi="Times New Roman" w:cs="Times New Roman"/>
          <w:sz w:val="28"/>
          <w:szCs w:val="28"/>
        </w:rPr>
        <w:t xml:space="preserve">Данная статья рассматривает важность учета культурного контекста при изучении английского языка в средней школе. </w:t>
      </w:r>
      <w:r>
        <w:rPr>
          <w:rFonts w:ascii="Times New Roman" w:hAnsi="Times New Roman" w:cs="Times New Roman"/>
          <w:sz w:val="28"/>
          <w:szCs w:val="28"/>
        </w:rPr>
        <w:t>И</w:t>
      </w:r>
      <w:r w:rsidRPr="00D62E24">
        <w:rPr>
          <w:rFonts w:ascii="Times New Roman" w:hAnsi="Times New Roman" w:cs="Times New Roman"/>
          <w:sz w:val="28"/>
          <w:szCs w:val="28"/>
        </w:rPr>
        <w:t>сследу</w:t>
      </w:r>
      <w:r>
        <w:rPr>
          <w:rFonts w:ascii="Times New Roman" w:hAnsi="Times New Roman" w:cs="Times New Roman"/>
          <w:sz w:val="28"/>
          <w:szCs w:val="28"/>
        </w:rPr>
        <w:t xml:space="preserve">ется </w:t>
      </w:r>
      <w:r w:rsidRPr="00D62E24">
        <w:rPr>
          <w:rFonts w:ascii="Times New Roman" w:hAnsi="Times New Roman" w:cs="Times New Roman"/>
          <w:sz w:val="28"/>
          <w:szCs w:val="28"/>
        </w:rPr>
        <w:t>влияние культурных особенностей на эффективность обучения и предлагают</w:t>
      </w:r>
      <w:r>
        <w:rPr>
          <w:rFonts w:ascii="Times New Roman" w:hAnsi="Times New Roman" w:cs="Times New Roman"/>
          <w:sz w:val="28"/>
          <w:szCs w:val="28"/>
        </w:rPr>
        <w:t>ся</w:t>
      </w:r>
      <w:r w:rsidRPr="00D62E24">
        <w:rPr>
          <w:rFonts w:ascii="Times New Roman" w:hAnsi="Times New Roman" w:cs="Times New Roman"/>
          <w:sz w:val="28"/>
          <w:szCs w:val="28"/>
        </w:rPr>
        <w:t xml:space="preserve"> методики интеграции культурных элементов в учебный процесс. На основе анализа успешных практик и примеров применения концепции культурного контекста в образовании дается обзор положительных результатов, достигнутых в процессе изучения английского языка.</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Ключевые слова:</w:t>
      </w:r>
      <w:r>
        <w:rPr>
          <w:rFonts w:ascii="Times New Roman" w:hAnsi="Times New Roman" w:cs="Times New Roman"/>
          <w:sz w:val="28"/>
          <w:szCs w:val="28"/>
        </w:rPr>
        <w:t xml:space="preserve"> </w:t>
      </w:r>
      <w:r w:rsidRPr="00D62E24">
        <w:rPr>
          <w:rFonts w:ascii="Times New Roman" w:hAnsi="Times New Roman" w:cs="Times New Roman"/>
          <w:sz w:val="28"/>
          <w:szCs w:val="28"/>
        </w:rPr>
        <w:t>английский язык, средняя школа, культурный контекст, обучение, методики, культурные особенности</w:t>
      </w:r>
      <w:r>
        <w:rPr>
          <w:rFonts w:ascii="Times New Roman" w:hAnsi="Times New Roman" w:cs="Times New Roman"/>
          <w:sz w:val="28"/>
          <w:szCs w:val="28"/>
        </w:rPr>
        <w:t>.</w:t>
      </w:r>
    </w:p>
    <w:p w:rsidR="00D62E24" w:rsidRPr="00D62E24" w:rsidRDefault="00D62E24" w:rsidP="00D62E24">
      <w:pPr>
        <w:spacing w:line="360" w:lineRule="auto"/>
        <w:ind w:firstLine="709"/>
        <w:jc w:val="both"/>
        <w:rPr>
          <w:rFonts w:ascii="Times New Roman" w:hAnsi="Times New Roman" w:cs="Times New Roman"/>
          <w:sz w:val="28"/>
          <w:szCs w:val="28"/>
          <w:lang w:val="en-US"/>
        </w:rPr>
      </w:pPr>
      <w:r w:rsidRPr="00D62E24">
        <w:rPr>
          <w:rFonts w:ascii="Times New Roman" w:hAnsi="Times New Roman" w:cs="Times New Roman"/>
          <w:sz w:val="28"/>
          <w:szCs w:val="28"/>
          <w:lang w:val="en-US"/>
        </w:rPr>
        <w:t>Abstract: This article examines the importance of taking into account the cultural context when learning English in high school. The influence of cultural characteristics on the effectiveness of learning is investigated and methods for integrating cultural elements into the educational process are proposed. Based on the analysis of successful practices and examples of the application of the concept of cultural context in education, an overview of the positive results achieved in the process of learning English is given.</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lang w:val="en-US"/>
        </w:rPr>
        <w:t>Keywords: English, secondary school, cultural context, teaching, methods, cultural characteristics.</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Культурный контекст играет ключевую роль в процессе изучения языка, поскольку он определяет особенности и контекст использования языковых единиц в различных общностях. Важно учитывать культурные нормы, ценности и традиции при изучении языка, так как они оказывают влияние на способы общения и восприятие мира различных культур. Понимание культурного контекста помогает не только улучшить навыки языка, но и обогатить культурный уровень обучающихся.</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lastRenderedPageBreak/>
        <w:t>Изучение английского языка в средней школе имеет важное значение, так как это международный язык коммуникации, открывающий новые возможности для обучающихся. Навыки английского языка необходимы не только для успешной учебы и трудоустройства, но и для культурного обогащения и взаимодействия с людьми различных культур. Поэтому важно учитывать культурный контекст при изучении английского языка в школьной программе, чтобы обучающиеся могли овладеть языком более эффективно и всесторонне.</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Культурные особенности играют значительную роль при изучении английского языка, так как они определяют контекст, в котором используются языковые структуры и выражения. Понимание культурного фактора помогает студентам не только улучшить свои языковые навыки, но и лучше понять ценности, традиции и обычаи носителей языка. Важно учитывать, что язык неразрывно связан с культурой, и знание этой связи существенно повышает эффективность обучения.</w:t>
      </w:r>
    </w:p>
    <w:p w:rsidR="00D62E24" w:rsidRP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Прежде всего, культурный контекст влияет на интерпретацию текстов, аудиозаписей и других материалов, используемых в обучении английскому языку. Знание культурных особенностей помогает студентам правильно понимать смысл высказываний и контекст, в котором они были сформулированы. Это способствует более глубокому освоению материала и его успешному применению в реальных ситуациях.</w:t>
      </w:r>
    </w:p>
    <w:p w:rsidR="00D62E24" w:rsidRP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Кроме того, культурный фактор влияет на мотивацию студентов. Изучение английского языка становится более привлекательным и интересным, если студенты видят связь между языком и культурой. Знание культурных особенностей побуждает студентов к самостоятельному изучению языка, поскольку они видят ценность и практическую пользу в приобретенных знаниях.</w:t>
      </w:r>
    </w:p>
    <w:p w:rsidR="00D62E24" w:rsidRPr="00D62E24" w:rsidRDefault="00D62E24" w:rsidP="00D62E24">
      <w:pPr>
        <w:spacing w:line="360" w:lineRule="auto"/>
        <w:ind w:firstLine="709"/>
        <w:jc w:val="both"/>
        <w:rPr>
          <w:rFonts w:ascii="Times New Roman" w:hAnsi="Times New Roman" w:cs="Times New Roman"/>
          <w:sz w:val="28"/>
          <w:szCs w:val="28"/>
        </w:rPr>
      </w:pP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lastRenderedPageBreak/>
        <w:t>Более того, понимание культурного фактора способствует развитию межкультурной коммуникации. Студенты, обладающие знаниями о культуре англоязычных стран, лучше осознают различия в общении и поведении, что способствует успешному взаимодействию с носителями языка. Это умение не только обогащает культурный кругозор студентов, но и повышает их эффективность в общении на английском языке.</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Инкорпорация культурных элементов в учебный процесс играет важную роль в обучении языкам и другим дисциплинам. Включение культурных аспектов в учебный материал помогает студентам не только усвоить языковые структуры и знания более глубоко, но и развить их межкультурную компетенцию. Вот несколько причин, почему инкорпорация культурных элементов важна в учебном процессе:</w:t>
      </w:r>
    </w:p>
    <w:p w:rsidR="00D62E24" w:rsidRP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1.</w:t>
      </w:r>
      <w:r>
        <w:rPr>
          <w:rFonts w:ascii="Times New Roman" w:hAnsi="Times New Roman" w:cs="Times New Roman"/>
          <w:sz w:val="28"/>
          <w:szCs w:val="28"/>
        </w:rPr>
        <w:t xml:space="preserve"> </w:t>
      </w:r>
      <w:r w:rsidRPr="00D62E24">
        <w:rPr>
          <w:rFonts w:ascii="Times New Roman" w:hAnsi="Times New Roman" w:cs="Times New Roman"/>
          <w:sz w:val="28"/>
          <w:szCs w:val="28"/>
        </w:rPr>
        <w:t>Создание контекста: Культурные элементы помогают создать контекст, в котором применяются языковые структуры и выражения. Это помогает студентам понять, как использовать язык не только правильно с точки зрения грамматики, но и в соответствии с социокультурными нормами.</w:t>
      </w:r>
    </w:p>
    <w:p w:rsidR="00D62E24" w:rsidRP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62E24">
        <w:rPr>
          <w:rFonts w:ascii="Times New Roman" w:hAnsi="Times New Roman" w:cs="Times New Roman"/>
          <w:sz w:val="28"/>
          <w:szCs w:val="28"/>
        </w:rPr>
        <w:t>Мотивация и заинтересованность: Включение культурных элементов делает учебный материал более интересным и привлекательным для студентов. Знакомство с культурой страны, чьим языком они изучают, вызывает интерес и мотивирует на обучение.</w:t>
      </w:r>
    </w:p>
    <w:p w:rsidR="00D62E24" w:rsidRP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62E24">
        <w:rPr>
          <w:rFonts w:ascii="Times New Roman" w:hAnsi="Times New Roman" w:cs="Times New Roman"/>
          <w:sz w:val="28"/>
          <w:szCs w:val="28"/>
        </w:rPr>
        <w:t>Развитие межкультурной компетенции: Знание культурных элементов помогает студентам лучше понять особенности общения и поведения носителей языка. Это способствует развитию межкультурной компетенции, что важно для успешного взаимодействия в многонациональном мире.</w:t>
      </w:r>
    </w:p>
    <w:p w:rsid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62E24">
        <w:rPr>
          <w:rFonts w:ascii="Times New Roman" w:hAnsi="Times New Roman" w:cs="Times New Roman"/>
          <w:sz w:val="28"/>
          <w:szCs w:val="28"/>
        </w:rPr>
        <w:t>Понимание нюансов и идиом: Культурные элементы также помогают студентам понять нюансы языка, такие как идиомы, метафоры и культурно обусловленные выражения. Это делает их речь более естественной и близкой к реальному общению</w:t>
      </w:r>
      <w:r w:rsidR="001B42D7">
        <w:rPr>
          <w:rFonts w:ascii="Times New Roman" w:hAnsi="Times New Roman" w:cs="Times New Roman"/>
          <w:sz w:val="28"/>
          <w:szCs w:val="28"/>
        </w:rPr>
        <w:t xml:space="preserve"> </w:t>
      </w:r>
      <w:r w:rsidR="001B42D7">
        <w:rPr>
          <w:rFonts w:ascii="Times New Roman" w:hAnsi="Times New Roman" w:cs="Times New Roman"/>
          <w:sz w:val="28"/>
          <w:szCs w:val="28"/>
          <w:lang w:val="en-US"/>
        </w:rPr>
        <w:t>[1]</w:t>
      </w:r>
      <w:r w:rsidRPr="00D62E24">
        <w:rPr>
          <w:rFonts w:ascii="Times New Roman" w:hAnsi="Times New Roman" w:cs="Times New Roman"/>
          <w:sz w:val="28"/>
          <w:szCs w:val="28"/>
        </w:rPr>
        <w:t>.</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lastRenderedPageBreak/>
        <w:t>Изучение языка с учетом культурного контекста имеет особое значение для формирования комплексного языкового навыка и межкультурной компетенции у обучающихся. Существует несколько методик и подходов, которые активно используются в обучении иностранным языкам с учетом культурного контекста:</w:t>
      </w:r>
    </w:p>
    <w:p w:rsidR="00D62E24" w:rsidRP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1.</w:t>
      </w:r>
      <w:r>
        <w:rPr>
          <w:rFonts w:ascii="Times New Roman" w:hAnsi="Times New Roman" w:cs="Times New Roman"/>
          <w:sz w:val="28"/>
          <w:szCs w:val="28"/>
        </w:rPr>
        <w:t xml:space="preserve"> </w:t>
      </w:r>
      <w:r w:rsidRPr="00D62E24">
        <w:rPr>
          <w:rFonts w:ascii="Times New Roman" w:hAnsi="Times New Roman" w:cs="Times New Roman"/>
          <w:sz w:val="28"/>
          <w:szCs w:val="28"/>
        </w:rPr>
        <w:t>Коммуникативный подход: Один из основных методов, акцентирующих внимание на использовании языка в реальных ситуациях общения. При этом культурный контекст играет важную роль в формировании правильного толкования фраз, выражений и эмоций. Обучение через коммуникативную деятельность позволяет студентам лучше понять культурные особенности языка.</w:t>
      </w:r>
    </w:p>
    <w:p w:rsidR="00D62E24" w:rsidRP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62E24">
        <w:rPr>
          <w:rFonts w:ascii="Times New Roman" w:hAnsi="Times New Roman" w:cs="Times New Roman"/>
          <w:sz w:val="28"/>
          <w:szCs w:val="28"/>
        </w:rPr>
        <w:t>Контекстуальный подход: Этот подход к изучению языка подразумевает использование аутентичных текстов, в которых заложены культурные элементы. Студенты изучают язык, анализируя его в реальных контекстах, что помогает им более глубоко воспринимать и запоминать культурные аспекты.</w:t>
      </w:r>
    </w:p>
    <w:p w:rsidR="00D62E24" w:rsidRP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62E24">
        <w:rPr>
          <w:rFonts w:ascii="Times New Roman" w:hAnsi="Times New Roman" w:cs="Times New Roman"/>
          <w:sz w:val="28"/>
          <w:szCs w:val="28"/>
        </w:rPr>
        <w:t>Использование мультимедийных ресурсов: Современные технологии позволяют включать в учебный процесс мультимедийные материалы, такие как видео, аудио, интерактивные приложения и игры, которые не только помогают улучшить языковые навыки, но и погружают студентов в культурную среду изучаемого языка.</w:t>
      </w:r>
    </w:p>
    <w:p w:rsidR="00D62E24" w:rsidRP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62E24">
        <w:rPr>
          <w:rFonts w:ascii="Times New Roman" w:hAnsi="Times New Roman" w:cs="Times New Roman"/>
          <w:sz w:val="28"/>
          <w:szCs w:val="28"/>
        </w:rPr>
        <w:t>Интерактивные методики: Обучение с использованием ролевых игр, дебатов, кросс-культурных проектов и прочих интерактивных методик позволяет студентам не только познакомиться с культурными особенностями страны, но и самостоятельно применить полученные знания на практике, что способствует их более глубокому усвоению.</w:t>
      </w:r>
    </w:p>
    <w:p w:rsid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D62E24">
        <w:rPr>
          <w:rFonts w:ascii="Times New Roman" w:hAnsi="Times New Roman" w:cs="Times New Roman"/>
          <w:sz w:val="28"/>
          <w:szCs w:val="28"/>
        </w:rPr>
        <w:t xml:space="preserve">Сравнительный анализ: Сравнение культурных особенностей родного и изучаемого языка помогает студентам лучше понять и анализировать </w:t>
      </w:r>
      <w:r w:rsidRPr="00D62E24">
        <w:rPr>
          <w:rFonts w:ascii="Times New Roman" w:hAnsi="Times New Roman" w:cs="Times New Roman"/>
          <w:sz w:val="28"/>
          <w:szCs w:val="28"/>
        </w:rPr>
        <w:lastRenderedPageBreak/>
        <w:t>различия и сходства в менталитете, традициях, ценностях и обычаях двух культур. Этот подход способствует формированию открытого и толерантного отношения к различиям</w:t>
      </w:r>
      <w:r w:rsidR="001B42D7" w:rsidRPr="001B42D7">
        <w:rPr>
          <w:rFonts w:ascii="Times New Roman" w:hAnsi="Times New Roman" w:cs="Times New Roman"/>
          <w:sz w:val="28"/>
          <w:szCs w:val="28"/>
        </w:rPr>
        <w:t xml:space="preserve"> [2]</w:t>
      </w:r>
      <w:r w:rsidRPr="00D62E24">
        <w:rPr>
          <w:rFonts w:ascii="Times New Roman" w:hAnsi="Times New Roman" w:cs="Times New Roman"/>
          <w:sz w:val="28"/>
          <w:szCs w:val="28"/>
        </w:rPr>
        <w:t>.</w:t>
      </w:r>
    </w:p>
    <w:p w:rsidR="00D62E24" w:rsidRDefault="00D62E24" w:rsidP="00D62E24">
      <w:pPr>
        <w:spacing w:line="360" w:lineRule="auto"/>
        <w:ind w:firstLine="709"/>
        <w:jc w:val="both"/>
        <w:rPr>
          <w:rFonts w:ascii="Times New Roman" w:hAnsi="Times New Roman" w:cs="Times New Roman"/>
          <w:sz w:val="28"/>
          <w:szCs w:val="28"/>
        </w:rPr>
      </w:pPr>
      <w:r w:rsidRPr="00D62E24">
        <w:rPr>
          <w:rFonts w:ascii="Times New Roman" w:hAnsi="Times New Roman" w:cs="Times New Roman"/>
          <w:sz w:val="28"/>
          <w:szCs w:val="28"/>
        </w:rPr>
        <w:t>Согласно Кестеру и Люстигу, язык в общении и культуре тесно связаны между собой, поскольку они включают общие ценности и мировоззрение в повседневные аспекты жизни. Межкультурное общение предполагает взаимодействие людей из различных культур, которые имеют разные взгляды на ценности и жизненные убеждения. Культурная структура общества формируется в течение многих лет и одновременно подвергается изменениям, вынуждая людей адаптироваться и учиться новому. При вступлении в новую культурную среду и участии в общении необходимо понимание культуры, социального поведения и эмоциональных реакций, что способствует развитию уверенности в использовании языка и эффективному межкультурному взаимодействию. Например, на узбекском языке выражение "xudoga shukur" означает благодарность Богу, в то время как на английском языке оно употребляется как выражение благодарности Богу. В настоящее время в английском языке участвуют люди с разнообразными культурными и мировоззренческими характеристиками. Это приводит к существованию множества культурных моделей поведения и реакций, которые отличаются в контексте английского языка. Например, использование английского языка может различаться в англоязычных странах, таких как США, Великобритания, Австралия, Канада, Индия и др., где английский используется в соответствии с их уникальными политическими и культурными контекстами, что содействует развитию межкультурного понимания. В Узбекистане была запущена программа "Культура в системе высшего образования" с целью улучшения культурной грамотности студентов. Внедрение культурной составляющей в учебную программу по изучению иностранного языка требует от преподавателей эффективного умения коммуникации на целевом языке</w:t>
      </w:r>
      <w:r>
        <w:rPr>
          <w:rFonts w:ascii="Times New Roman" w:hAnsi="Times New Roman" w:cs="Times New Roman"/>
          <w:sz w:val="28"/>
          <w:szCs w:val="28"/>
        </w:rPr>
        <w:t xml:space="preserve"> </w:t>
      </w:r>
      <w:r w:rsidRPr="00D62E24">
        <w:rPr>
          <w:rFonts w:ascii="Times New Roman" w:hAnsi="Times New Roman" w:cs="Times New Roman"/>
          <w:sz w:val="28"/>
          <w:szCs w:val="28"/>
        </w:rPr>
        <w:t>[3].</w:t>
      </w:r>
    </w:p>
    <w:p w:rsidR="00D62E24" w:rsidRDefault="0017792F" w:rsidP="00D62E24">
      <w:pPr>
        <w:spacing w:line="360" w:lineRule="auto"/>
        <w:ind w:firstLine="709"/>
        <w:jc w:val="both"/>
        <w:rPr>
          <w:rFonts w:ascii="Times New Roman" w:hAnsi="Times New Roman" w:cs="Times New Roman"/>
          <w:sz w:val="28"/>
          <w:szCs w:val="28"/>
        </w:rPr>
      </w:pPr>
      <w:r w:rsidRPr="0017792F">
        <w:rPr>
          <w:rFonts w:ascii="Times New Roman" w:hAnsi="Times New Roman" w:cs="Times New Roman"/>
          <w:sz w:val="28"/>
          <w:szCs w:val="28"/>
        </w:rPr>
        <w:lastRenderedPageBreak/>
        <w:t>Согласно размышлениям Эмитта и Омесарова, важно, чтобы в процессе обучения культуре целевого языка преподаватели английского языка обладали навыками, не только связанными с языком, но и последствиями, связанными с поведением, историческим контекстом и методикой обучения. Эти аспекты играют ключевую роль в формировании языковой и культурной грамотности студентов и должны учитываться при обучении. Кроме того, важно помнить, что студенты понимают, как их родной язык влияет на использование второго языка в кросс-культурном контексте. Поэтому они должны осознать значение культуры, рассматривая ее с учетом своих языковых и учебных условий. Культура, будучи неотъемлемой частью человеческого общества, формируется через передачу языка людьми в различных ситуациях. Выделяя значение культуры в изучении языка, необходимо предоставлять студентам множество возможностей для практики языка как средства коммуникации</w:t>
      </w:r>
      <w:r>
        <w:rPr>
          <w:rFonts w:ascii="Times New Roman" w:hAnsi="Times New Roman" w:cs="Times New Roman"/>
          <w:sz w:val="28"/>
          <w:szCs w:val="28"/>
        </w:rPr>
        <w:t xml:space="preserve"> </w:t>
      </w:r>
      <w:r w:rsidRPr="0017792F">
        <w:rPr>
          <w:rFonts w:ascii="Times New Roman" w:hAnsi="Times New Roman" w:cs="Times New Roman"/>
          <w:sz w:val="28"/>
          <w:szCs w:val="28"/>
        </w:rPr>
        <w:t>[4].</w:t>
      </w:r>
    </w:p>
    <w:p w:rsidR="0017792F" w:rsidRDefault="0017792F" w:rsidP="00D62E24">
      <w:pPr>
        <w:spacing w:line="360" w:lineRule="auto"/>
        <w:ind w:firstLine="709"/>
        <w:jc w:val="both"/>
        <w:rPr>
          <w:rFonts w:ascii="Times New Roman" w:hAnsi="Times New Roman" w:cs="Times New Roman"/>
          <w:sz w:val="28"/>
          <w:szCs w:val="28"/>
        </w:rPr>
      </w:pPr>
      <w:r w:rsidRPr="0017792F">
        <w:rPr>
          <w:rFonts w:ascii="Times New Roman" w:hAnsi="Times New Roman" w:cs="Times New Roman"/>
          <w:sz w:val="28"/>
          <w:szCs w:val="28"/>
        </w:rPr>
        <w:t>Платформа "English Patient" представляет собой инструмент для обучения английскому языку, который способствует развитию общих навыков аудирования, говорения, чтения и письма</w:t>
      </w:r>
      <w:r w:rsidR="001B42D7">
        <w:rPr>
          <w:rFonts w:ascii="Times New Roman" w:hAnsi="Times New Roman" w:cs="Times New Roman"/>
          <w:sz w:val="28"/>
          <w:szCs w:val="28"/>
        </w:rPr>
        <w:t xml:space="preserve"> </w:t>
      </w:r>
      <w:r w:rsidR="001B42D7" w:rsidRPr="001B42D7">
        <w:rPr>
          <w:rFonts w:ascii="Times New Roman" w:hAnsi="Times New Roman" w:cs="Times New Roman"/>
          <w:sz w:val="28"/>
          <w:szCs w:val="28"/>
        </w:rPr>
        <w:t>[5]</w:t>
      </w:r>
      <w:r w:rsidRPr="0017792F">
        <w:rPr>
          <w:rFonts w:ascii="Times New Roman" w:hAnsi="Times New Roman" w:cs="Times New Roman"/>
          <w:sz w:val="28"/>
          <w:szCs w:val="28"/>
        </w:rPr>
        <w:t xml:space="preserve">. Она разработана для помощи пользователям в совершенствовании владения английским языком через использование тренажеров, основанных на аутентичных материалах. Содержащийся на платформе материал включает тысячи широкоупотребимых слов, идиом, пословиц и грамматических конструкций, а также обогащен яркими примерами для наглядности. Одной из ключевых особенностей платформы "English Patient" является использование видеоматериалов. Благодаря видеодемонстрации реальных жизненных ситуаций обучающиеся могут лучше понимать и повторять произношение и интонацию на английском языке. Видеоролики способствуют не только улучшению навыков слушания, но также повышают уверенность студентов в том, что изучаемый материал актуален и применим в реальной жизни. Кроме того, платформа "English Patient" представляет собой гибкую систему, которая позволяет креативным преподавателям создавать собственные учебные задания или адаптировать материалы других педагогов. Для оценки и закрепления знаний студентов </w:t>
      </w:r>
      <w:r w:rsidRPr="0017792F">
        <w:rPr>
          <w:rFonts w:ascii="Times New Roman" w:hAnsi="Times New Roman" w:cs="Times New Roman"/>
          <w:sz w:val="28"/>
          <w:szCs w:val="28"/>
        </w:rPr>
        <w:lastRenderedPageBreak/>
        <w:t>предусмотрены разнообразные практические задания, включая упражнения разных типов, такие как "Выбор", "Сопоставление", "Упорядочивание", "Пропуски" и др., охватывающие всесторонние аспекты изучения английского языка, применяющие различные методы обучения и способствующие закреплению знаний.</w:t>
      </w:r>
    </w:p>
    <w:p w:rsidR="0017792F" w:rsidRDefault="0017792F" w:rsidP="00D62E24">
      <w:pPr>
        <w:spacing w:line="360" w:lineRule="auto"/>
        <w:ind w:firstLine="709"/>
        <w:jc w:val="both"/>
        <w:rPr>
          <w:rFonts w:ascii="Times New Roman" w:hAnsi="Times New Roman" w:cs="Times New Roman"/>
          <w:sz w:val="28"/>
          <w:szCs w:val="28"/>
        </w:rPr>
      </w:pPr>
      <w:r w:rsidRPr="0017792F">
        <w:rPr>
          <w:rFonts w:ascii="Times New Roman" w:hAnsi="Times New Roman" w:cs="Times New Roman"/>
          <w:sz w:val="28"/>
          <w:szCs w:val="28"/>
        </w:rPr>
        <w:t>Учащиеся средней школы находятся на переломном этапе в изучении английского языка - их познавательные способности и базовые знания достигли определенного уровня, но для дальнейшего прогресса им необходимы систематическое обучение и целенаправленная подготовка. Поэтому при создании практических заданий необходимо тщательно оценить уровень знаний школьников и выбрать соответствующую сложность вопросов. При составлении учебных вопросов важно изучить способности и когнитивные склонности учеников, чтобы оптимизировать образовательный процесс, достигать поставленных целей более эффективно и повышать эффективность обучения.</w:t>
      </w:r>
    </w:p>
    <w:p w:rsid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Далее мы представим этот момент с различных точек зрения:</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Первым этапом процесса обучения является базовое представление с использованием иллюстраций, которые помогают студентам распознавать и понимать различные ситуации, когда необходимо использовать вежливые фразы. Затем, через просмотр видео и выполнение разнообразных типов заданий, таких как "Заполнение пробелов", "Сопоставление", "Перетаскивание", студенты постепенно переходят к более сложному использованию вежливых фраз, например, выражение просьбы о разрешении «Do you mind if...?». Такая ступенчатость и последовательность обеспечивают усвоение вежливых выражений студентами на разных уровнях и глубинах по мере их постепенного продвижения.</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 xml:space="preserve">Упражнения направлены на развитие не только лексических навыков, но и навыков произношения, грамматики, контекстуального применения и понимания культурных особенностей. Например, упражнения на запись </w:t>
      </w:r>
      <w:r w:rsidRPr="001B42D7">
        <w:rPr>
          <w:rFonts w:ascii="Times New Roman" w:hAnsi="Times New Roman" w:cs="Times New Roman"/>
          <w:sz w:val="28"/>
          <w:szCs w:val="28"/>
        </w:rPr>
        <w:lastRenderedPageBreak/>
        <w:t>требуют правильного произношения выражений "пожалуйста" и "спасибо", а упражнения на сопоставление помогают студентам соотносить вежливые выражения с конкретными контекстами их использования, что углубляет их понимание того, как, когда и где применять такие выражения. Такой комплексный подход к развитию навыков позволяет студентам интегрировать вежливые выражения в повседневное общение, а не просто механически повторять их.</w:t>
      </w:r>
    </w:p>
    <w:p w:rsidR="001B42D7" w:rsidRDefault="001B42D7" w:rsidP="001B42D7">
      <w:pPr>
        <w:spacing w:line="360" w:lineRule="auto"/>
        <w:ind w:firstLine="709"/>
        <w:jc w:val="both"/>
        <w:rPr>
          <w:rFonts w:ascii="Times New Roman" w:hAnsi="Times New Roman" w:cs="Times New Roman"/>
          <w:sz w:val="28"/>
          <w:szCs w:val="28"/>
          <w:lang w:val="en-US"/>
        </w:rPr>
      </w:pPr>
      <w:r w:rsidRPr="001B42D7">
        <w:rPr>
          <w:rFonts w:ascii="Times New Roman" w:hAnsi="Times New Roman" w:cs="Times New Roman"/>
          <w:sz w:val="28"/>
          <w:szCs w:val="28"/>
        </w:rPr>
        <w:t>Видео и упражнения на платформе моделируют реальные ситуации межкультурного общения, помогая студентам практиковаться и осваивать тонкости использования вежливых выражений в реальных условиях. Они осознают, что умение говорить вежливо — это не только часть языкового навыка, но и важный аспект межкультурной коммуникации и уважения к другим. Этот аспект культурного обучения помогает студентам улучшить свои социальные навыки в условиях глобализации.</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Примеры успешного применения концепции культурного контекста:</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1. Проекты и программы, активно использующие культурный подход:</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Международный обмен студентами: Программы обмена студентами, основанные на уважении культурных особенностей и разнообразия, способствуют взаимопониманию и уважению между студентами разных стран. Участие в таких проектах позволяет обучающимся не только изучить иностранный язык, но и погрузиться в новую культуру, что расширяет их кругозор и способствует культурному обмену.</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Музейные программы с учетом культурных особенностей: Музеи, ориентированные на посетителей из разных культурных групп, разрабатывают специальные программы и выставки, учитывающие их интересы и традиции. Такие инициативы помогают создать более инклюзивную среду и сделать культурное наследие доступным для широкой аудитории.</w:t>
      </w:r>
    </w:p>
    <w:p w:rsidR="001B42D7" w:rsidRDefault="001B42D7" w:rsidP="001B42D7">
      <w:pPr>
        <w:spacing w:line="360" w:lineRule="auto"/>
        <w:ind w:firstLine="709"/>
        <w:jc w:val="both"/>
        <w:rPr>
          <w:rFonts w:ascii="Times New Roman" w:hAnsi="Times New Roman" w:cs="Times New Roman"/>
          <w:sz w:val="28"/>
          <w:szCs w:val="28"/>
          <w:lang w:val="en-US"/>
        </w:rPr>
      </w:pPr>
      <w:r w:rsidRPr="001B42D7">
        <w:rPr>
          <w:rFonts w:ascii="Times New Roman" w:hAnsi="Times New Roman" w:cs="Times New Roman"/>
          <w:sz w:val="28"/>
          <w:szCs w:val="28"/>
        </w:rPr>
        <w:t>2. Положительные результаты и достижения обучающихся:</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lastRenderedPageBreak/>
        <w:t>Улучшение межкультурного общения: Студенты, обучавшиеся с использованием культурного контекста, показывают более высокий уровень межкультурного понимания и взаимодействия. Они лучше ориентируются в различиях между культурами, уважают мнения других и эффективно справляются с межкультурными конфликтами.</w:t>
      </w:r>
    </w:p>
    <w:p w:rsidR="001B42D7" w:rsidRDefault="001B42D7" w:rsidP="001B42D7">
      <w:pPr>
        <w:spacing w:line="360" w:lineRule="auto"/>
        <w:ind w:firstLine="709"/>
        <w:jc w:val="both"/>
        <w:rPr>
          <w:rFonts w:ascii="Times New Roman" w:hAnsi="Times New Roman" w:cs="Times New Roman"/>
          <w:sz w:val="28"/>
          <w:szCs w:val="28"/>
          <w:lang w:val="en-US"/>
        </w:rPr>
      </w:pPr>
      <w:r w:rsidRPr="001B42D7">
        <w:rPr>
          <w:rFonts w:ascii="Times New Roman" w:hAnsi="Times New Roman" w:cs="Times New Roman"/>
          <w:sz w:val="28"/>
          <w:szCs w:val="28"/>
        </w:rPr>
        <w:t>Развитие глобального мышления: Обучение с учетом культурного контекста способствует формированию глобального мышления у студентов, обучающихся в мультикультурной среде. Они учатся видеть и оценивать события и явления в контексте мировой культуры, что помогает им развивать критическое мышление и готовность к взаимодействию с разнообразием культур.</w:t>
      </w:r>
    </w:p>
    <w:p w:rsid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В ходе рассмотрения важности учёта культурного контекста в изучении английского языка в средней школе становится ясно, что интеграция культурных аспектов позволяет не только эффективнее усваивать языковой материал, но и способствует формированию межкультурной компетенции у обучающихся. Понимание культурных особенностей стран, говорящих на английском языке, создает более глубокую связь с изучаемым материалом и способствует развитию толерантности и уважения к различиям.</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Перспективы развития и улучшения подходов к обучению с учётом культурных аспектов включают в себя дальнейшее внедрение интерактивных методик, поддерживающих межкультурное взаимодействие и обмен опытом с носителями языка. Также важно развивать программы обучения, ориентированные на изучение не только языка, но и культурного наследия и традиций стран, что позволит стимулировать интерес обучающихся к познанию различных культур.</w:t>
      </w:r>
    </w:p>
    <w:p w:rsidR="001B42D7" w:rsidRPr="001B42D7" w:rsidRDefault="001B42D7" w:rsidP="001B42D7">
      <w:pPr>
        <w:spacing w:line="360" w:lineRule="auto"/>
        <w:ind w:firstLine="709"/>
        <w:jc w:val="both"/>
        <w:rPr>
          <w:rFonts w:ascii="Times New Roman" w:hAnsi="Times New Roman" w:cs="Times New Roman"/>
          <w:sz w:val="28"/>
          <w:szCs w:val="28"/>
        </w:rPr>
      </w:pPr>
      <w:r w:rsidRPr="001B42D7">
        <w:rPr>
          <w:rFonts w:ascii="Times New Roman" w:hAnsi="Times New Roman" w:cs="Times New Roman"/>
          <w:sz w:val="28"/>
          <w:szCs w:val="28"/>
        </w:rPr>
        <w:t xml:space="preserve">С учётом динамичного развития общества и увеличения взаимодействия стран в мире, интеграция культурного контекста в процесс обучения английскому языку становится необходимым фактором для формирования компетентных и открытых к миру личностей. Внимание культурным аспектам </w:t>
      </w:r>
      <w:r w:rsidRPr="001B42D7">
        <w:rPr>
          <w:rFonts w:ascii="Times New Roman" w:hAnsi="Times New Roman" w:cs="Times New Roman"/>
          <w:sz w:val="28"/>
          <w:szCs w:val="28"/>
        </w:rPr>
        <w:lastRenderedPageBreak/>
        <w:t>в учебном процессе поможет не только эффективно овладеть иностранным языком, но и стать уверенным и гибким участником глобального сообщества.</w:t>
      </w:r>
    </w:p>
    <w:p w:rsidR="00D62E24" w:rsidRDefault="00D62E24" w:rsidP="00D62E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Pr="001B42D7">
        <w:rPr>
          <w:rFonts w:ascii="Times New Roman" w:hAnsi="Times New Roman" w:cs="Times New Roman"/>
          <w:sz w:val="28"/>
          <w:szCs w:val="28"/>
        </w:rPr>
        <w:t xml:space="preserve">: </w:t>
      </w:r>
    </w:p>
    <w:p w:rsidR="001B42D7" w:rsidRDefault="001B42D7" w:rsidP="001B42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B42D7">
        <w:rPr>
          <w:rFonts w:ascii="Times New Roman" w:hAnsi="Times New Roman" w:cs="Times New Roman"/>
          <w:sz w:val="28"/>
          <w:szCs w:val="28"/>
        </w:rPr>
        <w:t>Багрова А.Я. Основные компоненты содержания обучения</w:t>
      </w:r>
      <w:r>
        <w:rPr>
          <w:rFonts w:ascii="Times New Roman" w:hAnsi="Times New Roman" w:cs="Times New Roman"/>
          <w:sz w:val="28"/>
          <w:szCs w:val="28"/>
        </w:rPr>
        <w:t xml:space="preserve"> </w:t>
      </w:r>
      <w:r w:rsidRPr="001B42D7">
        <w:rPr>
          <w:rFonts w:ascii="Times New Roman" w:hAnsi="Times New Roman" w:cs="Times New Roman"/>
          <w:sz w:val="28"/>
          <w:szCs w:val="28"/>
        </w:rPr>
        <w:t>иностранному языку в общеобразовательной школе // Вестник</w:t>
      </w:r>
      <w:r>
        <w:rPr>
          <w:rFonts w:ascii="Times New Roman" w:hAnsi="Times New Roman" w:cs="Times New Roman"/>
          <w:sz w:val="28"/>
          <w:szCs w:val="28"/>
        </w:rPr>
        <w:t xml:space="preserve"> </w:t>
      </w:r>
      <w:r w:rsidRPr="001B42D7">
        <w:rPr>
          <w:rFonts w:ascii="Times New Roman" w:hAnsi="Times New Roman" w:cs="Times New Roman"/>
          <w:sz w:val="28"/>
          <w:szCs w:val="28"/>
        </w:rPr>
        <w:t>Московской международной академии. 2012. №1. URL:</w:t>
      </w:r>
      <w:r>
        <w:rPr>
          <w:rFonts w:ascii="Times New Roman" w:hAnsi="Times New Roman" w:cs="Times New Roman"/>
          <w:sz w:val="28"/>
          <w:szCs w:val="28"/>
        </w:rPr>
        <w:t xml:space="preserve"> </w:t>
      </w:r>
      <w:r w:rsidRPr="001B42D7">
        <w:rPr>
          <w:rFonts w:ascii="Times New Roman" w:hAnsi="Times New Roman" w:cs="Times New Roman"/>
          <w:sz w:val="28"/>
          <w:szCs w:val="28"/>
        </w:rPr>
        <w:t>https://cyberleninka.ru/article/n/osnovnye-komponenty-soderzhaniyaobucheniya-inostrannomu-yazyku-v-obscheobrazovatelnoy-shkole (дата</w:t>
      </w:r>
      <w:r>
        <w:rPr>
          <w:rFonts w:ascii="Times New Roman" w:hAnsi="Times New Roman" w:cs="Times New Roman"/>
          <w:sz w:val="28"/>
          <w:szCs w:val="28"/>
        </w:rPr>
        <w:t xml:space="preserve"> </w:t>
      </w:r>
      <w:r w:rsidRPr="001B42D7">
        <w:rPr>
          <w:rFonts w:ascii="Times New Roman" w:hAnsi="Times New Roman" w:cs="Times New Roman"/>
          <w:sz w:val="28"/>
          <w:szCs w:val="28"/>
        </w:rPr>
        <w:t xml:space="preserve">обращения: </w:t>
      </w:r>
      <w:r>
        <w:rPr>
          <w:rFonts w:ascii="Times New Roman" w:hAnsi="Times New Roman" w:cs="Times New Roman"/>
          <w:sz w:val="28"/>
          <w:szCs w:val="28"/>
        </w:rPr>
        <w:t>16</w:t>
      </w:r>
      <w:r w:rsidRPr="001B42D7">
        <w:rPr>
          <w:rFonts w:ascii="Times New Roman" w:hAnsi="Times New Roman" w:cs="Times New Roman"/>
          <w:sz w:val="28"/>
          <w:szCs w:val="28"/>
        </w:rPr>
        <w:t>.0</w:t>
      </w:r>
      <w:r>
        <w:rPr>
          <w:rFonts w:ascii="Times New Roman" w:hAnsi="Times New Roman" w:cs="Times New Roman"/>
          <w:sz w:val="28"/>
          <w:szCs w:val="28"/>
        </w:rPr>
        <w:t>7</w:t>
      </w:r>
      <w:r w:rsidRPr="001B42D7">
        <w:rPr>
          <w:rFonts w:ascii="Times New Roman" w:hAnsi="Times New Roman" w:cs="Times New Roman"/>
          <w:sz w:val="28"/>
          <w:szCs w:val="28"/>
        </w:rPr>
        <w:t>.2024)</w:t>
      </w:r>
      <w:r>
        <w:rPr>
          <w:rFonts w:ascii="Times New Roman" w:hAnsi="Times New Roman" w:cs="Times New Roman"/>
          <w:sz w:val="28"/>
          <w:szCs w:val="28"/>
        </w:rPr>
        <w:t>.</w:t>
      </w:r>
    </w:p>
    <w:p w:rsidR="001B42D7" w:rsidRDefault="001B42D7" w:rsidP="001B42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1B42D7">
        <w:rPr>
          <w:rFonts w:ascii="Times New Roman" w:hAnsi="Times New Roman" w:cs="Times New Roman"/>
          <w:sz w:val="28"/>
          <w:szCs w:val="28"/>
        </w:rPr>
        <w:t>Будникова А.С. Методы в преподавании иностранных языков //</w:t>
      </w:r>
      <w:r>
        <w:rPr>
          <w:rFonts w:ascii="Times New Roman" w:hAnsi="Times New Roman" w:cs="Times New Roman"/>
          <w:sz w:val="28"/>
          <w:szCs w:val="28"/>
        </w:rPr>
        <w:t xml:space="preserve"> </w:t>
      </w:r>
      <w:r w:rsidRPr="001B42D7">
        <w:rPr>
          <w:rFonts w:ascii="Times New Roman" w:hAnsi="Times New Roman" w:cs="Times New Roman"/>
          <w:sz w:val="28"/>
          <w:szCs w:val="28"/>
        </w:rPr>
        <w:t>Ученые записки. Электронный научный журнал Курского</w:t>
      </w:r>
      <w:r>
        <w:rPr>
          <w:rFonts w:ascii="Times New Roman" w:hAnsi="Times New Roman" w:cs="Times New Roman"/>
          <w:sz w:val="28"/>
          <w:szCs w:val="28"/>
        </w:rPr>
        <w:t xml:space="preserve"> </w:t>
      </w:r>
      <w:r w:rsidRPr="001B42D7">
        <w:rPr>
          <w:rFonts w:ascii="Times New Roman" w:hAnsi="Times New Roman" w:cs="Times New Roman"/>
          <w:sz w:val="28"/>
          <w:szCs w:val="28"/>
        </w:rPr>
        <w:t xml:space="preserve">государственного университета. 2022. №1 (61). </w:t>
      </w:r>
      <w:r w:rsidRPr="001B42D7">
        <w:rPr>
          <w:rFonts w:ascii="Times New Roman" w:hAnsi="Times New Roman" w:cs="Times New Roman"/>
          <w:sz w:val="28"/>
          <w:szCs w:val="28"/>
          <w:lang w:val="en-US"/>
        </w:rPr>
        <w:t>URL</w:t>
      </w:r>
      <w:r w:rsidRPr="001B42D7">
        <w:rPr>
          <w:rFonts w:ascii="Times New Roman" w:hAnsi="Times New Roman" w:cs="Times New Roman"/>
          <w:sz w:val="28"/>
          <w:szCs w:val="28"/>
        </w:rPr>
        <w:t xml:space="preserve">: </w:t>
      </w:r>
      <w:hyperlink r:id="rId5" w:history="1">
        <w:r w:rsidRPr="00004368">
          <w:rPr>
            <w:rStyle w:val="ac"/>
            <w:rFonts w:ascii="Times New Roman" w:hAnsi="Times New Roman" w:cs="Times New Roman"/>
            <w:sz w:val="28"/>
            <w:szCs w:val="28"/>
            <w:lang w:val="en-US"/>
          </w:rPr>
          <w:t>https</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cyberleninka</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ru</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article</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n</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metody</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v</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prepodavanii</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inostrannyh</w:t>
        </w:r>
        <w:r w:rsidRPr="001B42D7">
          <w:rPr>
            <w:rStyle w:val="ac"/>
            <w:rFonts w:ascii="Times New Roman" w:hAnsi="Times New Roman" w:cs="Times New Roman"/>
            <w:sz w:val="28"/>
            <w:szCs w:val="28"/>
          </w:rPr>
          <w:t>-</w:t>
        </w:r>
        <w:r w:rsidRPr="00004368">
          <w:rPr>
            <w:rStyle w:val="ac"/>
            <w:rFonts w:ascii="Times New Roman" w:hAnsi="Times New Roman" w:cs="Times New Roman"/>
            <w:sz w:val="28"/>
            <w:szCs w:val="28"/>
            <w:lang w:val="en-US"/>
          </w:rPr>
          <w:t>yazykov</w:t>
        </w:r>
      </w:hyperlink>
      <w:r>
        <w:rPr>
          <w:rFonts w:ascii="Times New Roman" w:hAnsi="Times New Roman" w:cs="Times New Roman"/>
          <w:sz w:val="28"/>
          <w:szCs w:val="28"/>
        </w:rPr>
        <w:t xml:space="preserve"> </w:t>
      </w:r>
      <w:r w:rsidRPr="001B42D7">
        <w:rPr>
          <w:rFonts w:ascii="Times New Roman" w:hAnsi="Times New Roman" w:cs="Times New Roman"/>
          <w:sz w:val="28"/>
          <w:szCs w:val="28"/>
        </w:rPr>
        <w:t xml:space="preserve">(дата обращения: </w:t>
      </w:r>
      <w:r>
        <w:rPr>
          <w:rFonts w:ascii="Times New Roman" w:hAnsi="Times New Roman" w:cs="Times New Roman"/>
          <w:sz w:val="28"/>
          <w:szCs w:val="28"/>
        </w:rPr>
        <w:t>16</w:t>
      </w:r>
      <w:r w:rsidRPr="001B42D7">
        <w:rPr>
          <w:rFonts w:ascii="Times New Roman" w:hAnsi="Times New Roman" w:cs="Times New Roman"/>
          <w:sz w:val="28"/>
          <w:szCs w:val="28"/>
        </w:rPr>
        <w:t>.0</w:t>
      </w:r>
      <w:r>
        <w:rPr>
          <w:rFonts w:ascii="Times New Roman" w:hAnsi="Times New Roman" w:cs="Times New Roman"/>
          <w:sz w:val="28"/>
          <w:szCs w:val="28"/>
        </w:rPr>
        <w:t>7</w:t>
      </w:r>
      <w:r w:rsidRPr="001B42D7">
        <w:rPr>
          <w:rFonts w:ascii="Times New Roman" w:hAnsi="Times New Roman" w:cs="Times New Roman"/>
          <w:sz w:val="28"/>
          <w:szCs w:val="28"/>
        </w:rPr>
        <w:t>.2024).</w:t>
      </w:r>
    </w:p>
    <w:p w:rsidR="00D62E24" w:rsidRDefault="00D62E24" w:rsidP="001B42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62E24">
        <w:rPr>
          <w:rFonts w:ascii="Times New Roman" w:hAnsi="Times New Roman" w:cs="Times New Roman"/>
          <w:sz w:val="28"/>
          <w:szCs w:val="28"/>
        </w:rPr>
        <w:t>Kim Y.Y. (1991), Межкультурная коммуникативная</w:t>
      </w:r>
      <w:r>
        <w:rPr>
          <w:rFonts w:ascii="Times New Roman" w:hAnsi="Times New Roman" w:cs="Times New Roman"/>
          <w:sz w:val="28"/>
          <w:szCs w:val="28"/>
        </w:rPr>
        <w:t xml:space="preserve"> </w:t>
      </w:r>
      <w:r w:rsidRPr="00D62E24">
        <w:rPr>
          <w:rFonts w:ascii="Times New Roman" w:hAnsi="Times New Roman" w:cs="Times New Roman"/>
          <w:sz w:val="28"/>
          <w:szCs w:val="28"/>
        </w:rPr>
        <w:t xml:space="preserve">компетентность. </w:t>
      </w:r>
      <w:r w:rsidRPr="00D62E24">
        <w:rPr>
          <w:rFonts w:ascii="Times New Roman" w:hAnsi="Times New Roman" w:cs="Times New Roman"/>
          <w:sz w:val="28"/>
          <w:szCs w:val="28"/>
          <w:lang w:val="en-US"/>
        </w:rPr>
        <w:t>In S Tug- Toomey &amp; F Korzenny Cros - Cultural Interpersonal Communication (</w:t>
      </w:r>
      <w:r w:rsidRPr="00D62E24">
        <w:rPr>
          <w:rFonts w:ascii="Times New Roman" w:hAnsi="Times New Roman" w:cs="Times New Roman"/>
          <w:sz w:val="28"/>
          <w:szCs w:val="28"/>
        </w:rPr>
        <w:t>стр</w:t>
      </w:r>
      <w:r w:rsidRPr="00D62E24">
        <w:rPr>
          <w:rFonts w:ascii="Times New Roman" w:hAnsi="Times New Roman" w:cs="Times New Roman"/>
          <w:sz w:val="28"/>
          <w:szCs w:val="28"/>
          <w:lang w:val="en-US"/>
        </w:rPr>
        <w:t xml:space="preserve">. 259-275. </w:t>
      </w:r>
      <w:r w:rsidRPr="00D62E24">
        <w:rPr>
          <w:rFonts w:ascii="Times New Roman" w:hAnsi="Times New Roman" w:cs="Times New Roman"/>
          <w:sz w:val="28"/>
          <w:szCs w:val="28"/>
        </w:rPr>
        <w:t>Калифорния</w:t>
      </w:r>
      <w:r w:rsidRPr="00D62E24">
        <w:rPr>
          <w:rFonts w:ascii="Times New Roman" w:hAnsi="Times New Roman" w:cs="Times New Roman"/>
          <w:sz w:val="28"/>
          <w:szCs w:val="28"/>
          <w:lang w:val="en-US"/>
        </w:rPr>
        <w:t>: Sage Publications).</w:t>
      </w:r>
    </w:p>
    <w:p w:rsidR="001B42D7" w:rsidRDefault="0017792F" w:rsidP="001B42D7">
      <w:pPr>
        <w:spacing w:line="360" w:lineRule="auto"/>
        <w:ind w:firstLine="709"/>
        <w:jc w:val="both"/>
        <w:rPr>
          <w:rFonts w:ascii="Times New Roman" w:hAnsi="Times New Roman" w:cs="Times New Roman"/>
          <w:sz w:val="28"/>
          <w:szCs w:val="28"/>
        </w:rPr>
      </w:pPr>
      <w:r w:rsidRPr="0017792F">
        <w:rPr>
          <w:rFonts w:ascii="Times New Roman" w:hAnsi="Times New Roman" w:cs="Times New Roman"/>
          <w:sz w:val="28"/>
          <w:szCs w:val="28"/>
          <w:lang w:val="en-US"/>
        </w:rPr>
        <w:t xml:space="preserve">4. Emitt M.P.J., &amp; Komesaroff L. (2003) Language and learning. </w:t>
      </w:r>
      <w:r w:rsidRPr="0017792F">
        <w:rPr>
          <w:rFonts w:ascii="Times New Roman" w:hAnsi="Times New Roman" w:cs="Times New Roman"/>
          <w:sz w:val="28"/>
          <w:szCs w:val="28"/>
        </w:rPr>
        <w:t>Oxford: Издательство Оксфордского университета.</w:t>
      </w:r>
    </w:p>
    <w:p w:rsidR="001B42D7" w:rsidRPr="001B42D7" w:rsidRDefault="001B42D7" w:rsidP="001B42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1B42D7">
        <w:rPr>
          <w:rFonts w:ascii="Times New Roman" w:hAnsi="Times New Roman" w:cs="Times New Roman"/>
          <w:sz w:val="28"/>
          <w:szCs w:val="28"/>
        </w:rPr>
        <w:t>Английский пациент. — URL:</w:t>
      </w:r>
      <w:r>
        <w:rPr>
          <w:rFonts w:ascii="Times New Roman" w:hAnsi="Times New Roman" w:cs="Times New Roman"/>
          <w:sz w:val="28"/>
          <w:szCs w:val="28"/>
        </w:rPr>
        <w:t xml:space="preserve"> </w:t>
      </w:r>
      <w:r w:rsidRPr="001B42D7">
        <w:rPr>
          <w:rFonts w:ascii="Times New Roman" w:hAnsi="Times New Roman" w:cs="Times New Roman"/>
          <w:sz w:val="28"/>
          <w:szCs w:val="28"/>
        </w:rPr>
        <w:t>https://englishpatient.online/?ysclid=lxlsf2evif614295669 (дата обращения:</w:t>
      </w:r>
      <w:r>
        <w:rPr>
          <w:rFonts w:ascii="Times New Roman" w:hAnsi="Times New Roman" w:cs="Times New Roman"/>
          <w:sz w:val="28"/>
          <w:szCs w:val="28"/>
        </w:rPr>
        <w:t xml:space="preserve"> </w:t>
      </w:r>
      <w:r w:rsidRPr="001B42D7">
        <w:rPr>
          <w:rFonts w:ascii="Times New Roman" w:hAnsi="Times New Roman" w:cs="Times New Roman"/>
          <w:sz w:val="28"/>
          <w:szCs w:val="28"/>
        </w:rPr>
        <w:t>1</w:t>
      </w:r>
      <w:r>
        <w:rPr>
          <w:rFonts w:ascii="Times New Roman" w:hAnsi="Times New Roman" w:cs="Times New Roman"/>
          <w:sz w:val="28"/>
          <w:szCs w:val="28"/>
        </w:rPr>
        <w:t>6</w:t>
      </w:r>
      <w:r w:rsidRPr="001B42D7">
        <w:rPr>
          <w:rFonts w:ascii="Times New Roman" w:hAnsi="Times New Roman" w:cs="Times New Roman"/>
          <w:sz w:val="28"/>
          <w:szCs w:val="28"/>
        </w:rPr>
        <w:t>.0</w:t>
      </w:r>
      <w:r>
        <w:rPr>
          <w:rFonts w:ascii="Times New Roman" w:hAnsi="Times New Roman" w:cs="Times New Roman"/>
          <w:sz w:val="28"/>
          <w:szCs w:val="28"/>
        </w:rPr>
        <w:t>7</w:t>
      </w:r>
      <w:r w:rsidRPr="001B42D7">
        <w:rPr>
          <w:rFonts w:ascii="Times New Roman" w:hAnsi="Times New Roman" w:cs="Times New Roman"/>
          <w:sz w:val="28"/>
          <w:szCs w:val="28"/>
        </w:rPr>
        <w:t>.2024)</w:t>
      </w:r>
      <w:r>
        <w:rPr>
          <w:rFonts w:ascii="Times New Roman" w:hAnsi="Times New Roman" w:cs="Times New Roman"/>
          <w:sz w:val="28"/>
          <w:szCs w:val="28"/>
        </w:rPr>
        <w:t>.</w:t>
      </w:r>
    </w:p>
    <w:sectPr w:rsidR="001B42D7" w:rsidRPr="001B42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2F53"/>
    <w:multiLevelType w:val="hybridMultilevel"/>
    <w:tmpl w:val="83D4BE7E"/>
    <w:lvl w:ilvl="0" w:tplc="C948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FC1938"/>
    <w:multiLevelType w:val="hybridMultilevel"/>
    <w:tmpl w:val="0B7C1154"/>
    <w:lvl w:ilvl="0" w:tplc="4978D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47893354">
    <w:abstractNumId w:val="0"/>
  </w:num>
  <w:num w:numId="2" w16cid:durableId="828252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E24"/>
    <w:rsid w:val="0017792F"/>
    <w:rsid w:val="001B42D7"/>
    <w:rsid w:val="001F15C5"/>
    <w:rsid w:val="00256A9D"/>
    <w:rsid w:val="00356268"/>
    <w:rsid w:val="003D51E5"/>
    <w:rsid w:val="00AB2E43"/>
    <w:rsid w:val="00C72B75"/>
    <w:rsid w:val="00D62E24"/>
    <w:rsid w:val="00D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73D2C-99CB-4388-868B-FE62B66A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62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62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62E2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62E2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62E2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62E2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62E2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62E2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62E2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2E2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2E2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62E2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2E2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2E2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2E2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2E2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2E2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2E24"/>
    <w:rPr>
      <w:rFonts w:eastAsiaTheme="majorEastAsia" w:cstheme="majorBidi"/>
      <w:color w:val="272727" w:themeColor="text1" w:themeTint="D8"/>
    </w:rPr>
  </w:style>
  <w:style w:type="paragraph" w:styleId="a3">
    <w:name w:val="Title"/>
    <w:basedOn w:val="a"/>
    <w:next w:val="a"/>
    <w:link w:val="a4"/>
    <w:uiPriority w:val="10"/>
    <w:qFormat/>
    <w:rsid w:val="00D62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62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2E2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62E2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62E24"/>
    <w:pPr>
      <w:spacing w:before="160"/>
      <w:jc w:val="center"/>
    </w:pPr>
    <w:rPr>
      <w:i/>
      <w:iCs/>
      <w:color w:val="404040" w:themeColor="text1" w:themeTint="BF"/>
    </w:rPr>
  </w:style>
  <w:style w:type="character" w:customStyle="1" w:styleId="22">
    <w:name w:val="Цитата 2 Знак"/>
    <w:basedOn w:val="a0"/>
    <w:link w:val="21"/>
    <w:uiPriority w:val="29"/>
    <w:rsid w:val="00D62E24"/>
    <w:rPr>
      <w:i/>
      <w:iCs/>
      <w:color w:val="404040" w:themeColor="text1" w:themeTint="BF"/>
    </w:rPr>
  </w:style>
  <w:style w:type="paragraph" w:styleId="a7">
    <w:name w:val="List Paragraph"/>
    <w:basedOn w:val="a"/>
    <w:uiPriority w:val="34"/>
    <w:qFormat/>
    <w:rsid w:val="00D62E24"/>
    <w:pPr>
      <w:ind w:left="720"/>
      <w:contextualSpacing/>
    </w:pPr>
  </w:style>
  <w:style w:type="character" w:styleId="a8">
    <w:name w:val="Intense Emphasis"/>
    <w:basedOn w:val="a0"/>
    <w:uiPriority w:val="21"/>
    <w:qFormat/>
    <w:rsid w:val="00D62E24"/>
    <w:rPr>
      <w:i/>
      <w:iCs/>
      <w:color w:val="0F4761" w:themeColor="accent1" w:themeShade="BF"/>
    </w:rPr>
  </w:style>
  <w:style w:type="paragraph" w:styleId="a9">
    <w:name w:val="Intense Quote"/>
    <w:basedOn w:val="a"/>
    <w:next w:val="a"/>
    <w:link w:val="aa"/>
    <w:uiPriority w:val="30"/>
    <w:qFormat/>
    <w:rsid w:val="00D62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62E24"/>
    <w:rPr>
      <w:i/>
      <w:iCs/>
      <w:color w:val="0F4761" w:themeColor="accent1" w:themeShade="BF"/>
    </w:rPr>
  </w:style>
  <w:style w:type="character" w:styleId="ab">
    <w:name w:val="Intense Reference"/>
    <w:basedOn w:val="a0"/>
    <w:uiPriority w:val="32"/>
    <w:qFormat/>
    <w:rsid w:val="00D62E24"/>
    <w:rPr>
      <w:b/>
      <w:bCs/>
      <w:smallCaps/>
      <w:color w:val="0F4761" w:themeColor="accent1" w:themeShade="BF"/>
      <w:spacing w:val="5"/>
    </w:rPr>
  </w:style>
  <w:style w:type="character" w:styleId="ac">
    <w:name w:val="Hyperlink"/>
    <w:basedOn w:val="a0"/>
    <w:uiPriority w:val="99"/>
    <w:unhideWhenUsed/>
    <w:rsid w:val="001B42D7"/>
    <w:rPr>
      <w:color w:val="467886" w:themeColor="hyperlink"/>
      <w:u w:val="single"/>
    </w:rPr>
  </w:style>
  <w:style w:type="character" w:styleId="ad">
    <w:name w:val="Unresolved Mention"/>
    <w:basedOn w:val="a0"/>
    <w:uiPriority w:val="99"/>
    <w:semiHidden/>
    <w:unhideWhenUsed/>
    <w:rsid w:val="001B4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yberleninka.ru/article/n/metody-v-prepodavanii-inostrannyh-yazyko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2606</Words>
  <Characters>14859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Филатова</cp:lastModifiedBy>
  <cp:revision>2</cp:revision>
  <cp:lastPrinted>2024-09-14T08:51:00Z</cp:lastPrinted>
  <dcterms:created xsi:type="dcterms:W3CDTF">2024-09-14T08:51:00Z</dcterms:created>
  <dcterms:modified xsi:type="dcterms:W3CDTF">2024-09-14T08:51:00Z</dcterms:modified>
</cp:coreProperties>
</file>