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07346" w14:textId="4EC3BFC1" w:rsidR="00417459" w:rsidRPr="00A3052C" w:rsidRDefault="00CE1996" w:rsidP="00CE1996">
      <w:pPr>
        <w:jc w:val="center"/>
        <w:rPr>
          <w:rFonts w:ascii="Times New Roman" w:hAnsi="Times New Roman" w:cs="Times New Roman"/>
          <w:b/>
          <w:bCs/>
          <w:sz w:val="24"/>
          <w:szCs w:val="24"/>
        </w:rPr>
      </w:pPr>
      <w:r w:rsidRPr="00A3052C">
        <w:rPr>
          <w:rFonts w:ascii="Times New Roman" w:hAnsi="Times New Roman" w:cs="Times New Roman"/>
          <w:b/>
          <w:bCs/>
          <w:sz w:val="24"/>
          <w:szCs w:val="24"/>
        </w:rPr>
        <w:t>Развитие коммуникации у детей с РАС</w:t>
      </w:r>
    </w:p>
    <w:p w14:paraId="4E5EF491" w14:textId="77777777" w:rsid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t xml:space="preserve">В большинстве случаев сложности с коммуникацией, которые ассоциируются с аутизмом, возникают очень рано, задолго до того, как начинает развиваться речь в обычном понимании. Эми Клин и его коллеги много лет занимаются исследованием движений глаз младенцев7 (специально сконструированный аппарат регистрирует, куда он смотрит). Малыши, у которых позже будет диагностировано расстройство аутистического спектра, и типично развивающиеся младенцы в возрасте до 4–5 месяцев показывают практически одинаковые результаты – они смотрят на лицо взрослого. Однако у младенцев, которым позднее будет поставлен диагноз РАС, в возрасте 5–6 месяцев наблюдалось резкое снижение длительности времени, в течение которого они смотрели в глаза взрослому, по сравнению с типично развивающимися детьми. Этот показатель с возрастом продолжал снижаться, и к 2 годам продолжительность визуального контакта ребенка с РАС со взрослым оказалась в среднем вдвое меньше, чем у его ровесника, не имеющего диагноз «аутизм». </w:t>
      </w:r>
    </w:p>
    <w:p w14:paraId="36FDAEA0" w14:textId="77777777" w:rsid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t xml:space="preserve">Согласно исследованиям Эми Клина, приблизительно 25–30 % детей с аутизмом перестают произносить звуки или даже целые слова к 2 годам. Возможно, эти дети только повторяли звуки, которые слышали от родителей, из мультиков или игрушек. Некоторые дети теряют не только ранее приобретенные речевые, но и социальные навыки. Например, нередко родители детей с РАС рассказывают, что в возрасте примерно до 2 лет их малыш довольно много общался, у него были первые слова, но затем произошла остановка в развитии речи или даже потеря навыков. Способность к коммуникации у детей с РАС развивается иначе, чем у нейротипичных сверстников: обычно начинается позже и происходит медленнее или неравномерно, с опережением или отставанием в разных 7 аспектах. Поэтому возникают трудности в общении и поиск замещающих паттернов поведения. Иногда кажется, что ребенок «не слышит», когда к нему обращаются, реагирует только на часть высказывания, воспринимает все буквально. У некоторых детей с РАС слова и выражения звучат не для того, чтобы вступить в диалог, а являются повторением услышанных ранее фрагментов речи (например, высказываний других людей, фраз из рекламы, мультфильмов, знакомых стихов или рассказов). Это эхолалия, и она часто не является коммуникацией. Также могут возникать трудности в развитии невербальной коммуникации (например, ребенок не смотрит на собеседника, использует меньше жестов или не использует их вовсе, с трудом интерпретирует жесты и выражения лиц других людей). Некоторые дети с аутизмом могут хорошо произносить звуки, но при этом говорят слишком тихо или слишком громко. Ребенку с аутизмом может быть крайне трудно начать диалог, продолжить общение, подобрать слова, сформулировать мысль, поделиться эмоциями. У типично развивающихся детей формирование разных коммуникативных функций происходит в процессе общения. </w:t>
      </w:r>
    </w:p>
    <w:p w14:paraId="3451FF64" w14:textId="77777777" w:rsid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t xml:space="preserve">Детям с РАС для их развития нередко может понадобиться специальная помощь. Например, ребенок успешно просит объекты/активности, используя слова или картинки, но при этом для выражения протеста пока использует более незрелые формы общения – крик или плач. Другим примером могут быть трудности с ответами на вопросы, которые нередко возникают у людей с РАС (многие дети с большей вероятностью повторят вопрос, нежели ответят на него). У некоторых детей с аутизмом возникают значительные трудности с использованием местоимений и предлогов. Серьезные дефициты в области коммуникации у детей с РАС приводят к фрустрации и нежелательному поведению (когда ребенок не может выразить свое желание или нежелание, он злится, может бросить предмет или ударить человека). Если не научить ребенка тому, как вежливо привлекать </w:t>
      </w:r>
      <w:r w:rsidRPr="00A3052C">
        <w:rPr>
          <w:rFonts w:ascii="Times New Roman" w:hAnsi="Times New Roman" w:cs="Times New Roman"/>
          <w:sz w:val="24"/>
          <w:szCs w:val="24"/>
        </w:rPr>
        <w:lastRenderedPageBreak/>
        <w:t xml:space="preserve">внимание других людей, он будет делать это доступными ему способами: капризами, протестом и истериками. Снизить уровень тревоги и фрустрации можно, обучив ребенка альтернативным способам коммуникации – при помощи картинок или жестов. Однако ребенку важно дать понять, что коммуникация должна быть взаимной, а для этого ему нужна дополнительная мотивация. Некоторым детям с РАС нелегко передавать сообщения о чем-то абстрактном и не присутствующем в поле зрения; они с трудом различают события прошлого и будущего. Им может понадобиться дополнительная помощь, чтобы рассказать в данной конкретной ситуации о другой ситуации. В таких случаях хорошо работают зрительные подсказки-напоминания. </w:t>
      </w:r>
    </w:p>
    <w:p w14:paraId="46A03E62" w14:textId="7C4CE50F" w:rsidR="00CE1996" w:rsidRP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t>Социальная коммуникация, как один из ключевых дефицитов, одинаково трудна для всех детей с РАС, включая тех, у кого хорошо развиты речевые навыки. Выражение чувств и понимание точки зрения других людей требуют обучения в специальных игровых ситуациях («Представь, что ты…»). Ключевое условие успешной коммуникации – умение говорить по очереди, которое также нередко приходится отрабатывать на примере различных ситуаций. Дети, испытывающие трудности в общении, могут уходить от социальных ситуаций или использовать социально неприемлемое (часто очень эффективное) поведение, чтобы донести свои мысли до других. Осознание подобных сложностей и использование стратегий поддержки и развития рецептивного и экспрессивного языка помогут снизить уровень тревоги и поддержать устойчивое эмоциональное состояние ребенка</w:t>
      </w:r>
      <w:r w:rsidR="00A3052C">
        <w:rPr>
          <w:rFonts w:ascii="Times New Roman" w:hAnsi="Times New Roman" w:cs="Times New Roman"/>
          <w:sz w:val="24"/>
          <w:szCs w:val="24"/>
        </w:rPr>
        <w:t>.</w:t>
      </w:r>
    </w:p>
    <w:p w14:paraId="6B9D06DC" w14:textId="77777777" w:rsid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t xml:space="preserve">На сегодняшний момент исследования показывают, что использование альтернативных средств коммуникации не может навредить ребенку и затормозить развитие вербальной речи, так как это лишь дополнительная поддержка коммуникации. При правильном использовании дополнительных средств ребенок все равно слышит обращенную к нему речь и начинает понимать ее, что является важным шагом на пути развития коммуникации. </w:t>
      </w:r>
    </w:p>
    <w:p w14:paraId="5E2F1604" w14:textId="77777777" w:rsid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t xml:space="preserve">Альтернативная коммуникация (система коммуникации, замещающая речь) необходима людям, у которых речь затруднена, неразборчива, есть физические ограничения в использовании голоса. Вспомогательная и альтернативная коммуникация (ВАК) – это любая форма языка помимо речи, которая облегчает социальную коммуникацию для ребёнка. Существует огромное количество устройств ВАК для детей, которые не могут говорить, поскольку сами эти дети очень отличаются друг от друга. Поэтому очень важно, чтобы решение о выборе ВАК для конкретного ребёнка было результатом командной работы, когда ВАК оценивается совместно с родителем ребёнка до принятия какого-либо решения. Критерии при выборе устройства ВАК включают когнитивные и моторные навыки ребёнка, его стиль обучения, коммуникационные потребности и способность к чтению. Применение устройств ВАК может быть чрезвычайно эффективным для детей с РАС. Если ребёнок с РАС никогда не говорил, то он может прибегать к агрессивному и проблемному поведению, поскольку у него нет других возможностей сообщить о своих желаниях и чувствах. Применение устройства ВАК предоставит такому ребёнку способ для социальной коммуникации с другими людьми. Если было решено, что данному ребёнку подходит устройство ВАК, то ответственность всех людей в его окружении – моделировать систему общения. </w:t>
      </w:r>
    </w:p>
    <w:p w14:paraId="0FA4AC04" w14:textId="77777777" w:rsid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t>Существуют различные типы ВАК, которые подходят ребёнку с РАС, включая:</w:t>
      </w:r>
    </w:p>
    <w:p w14:paraId="16499302" w14:textId="77777777" w:rsid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t xml:space="preserve"> </w:t>
      </w:r>
      <w:r w:rsidRPr="00A3052C">
        <w:rPr>
          <w:rFonts w:ascii="Times New Roman" w:hAnsi="Times New Roman" w:cs="Times New Roman"/>
          <w:sz w:val="24"/>
          <w:szCs w:val="24"/>
        </w:rPr>
        <w:sym w:font="Symbol" w:char="F0B7"/>
      </w:r>
      <w:r w:rsidRPr="00A3052C">
        <w:rPr>
          <w:rFonts w:ascii="Times New Roman" w:hAnsi="Times New Roman" w:cs="Times New Roman"/>
          <w:sz w:val="24"/>
          <w:szCs w:val="24"/>
        </w:rPr>
        <w:t xml:space="preserve"> Система PECS - коммуникационная система обмена картинками (</w:t>
      </w:r>
      <w:proofErr w:type="spellStart"/>
      <w:r w:rsidRPr="00A3052C">
        <w:rPr>
          <w:rFonts w:ascii="Times New Roman" w:hAnsi="Times New Roman" w:cs="Times New Roman"/>
          <w:sz w:val="24"/>
          <w:szCs w:val="24"/>
        </w:rPr>
        <w:t>Frost</w:t>
      </w:r>
      <w:proofErr w:type="spellEnd"/>
      <w:r w:rsidRPr="00A3052C">
        <w:rPr>
          <w:rFonts w:ascii="Times New Roman" w:hAnsi="Times New Roman" w:cs="Times New Roman"/>
          <w:sz w:val="24"/>
          <w:szCs w:val="24"/>
        </w:rPr>
        <w:t xml:space="preserve"> </w:t>
      </w:r>
      <w:proofErr w:type="spellStart"/>
      <w:r w:rsidRPr="00A3052C">
        <w:rPr>
          <w:rFonts w:ascii="Times New Roman" w:hAnsi="Times New Roman" w:cs="Times New Roman"/>
          <w:sz w:val="24"/>
          <w:szCs w:val="24"/>
        </w:rPr>
        <w:t>and</w:t>
      </w:r>
      <w:proofErr w:type="spellEnd"/>
      <w:r w:rsidRPr="00A3052C">
        <w:rPr>
          <w:rFonts w:ascii="Times New Roman" w:hAnsi="Times New Roman" w:cs="Times New Roman"/>
          <w:sz w:val="24"/>
          <w:szCs w:val="24"/>
        </w:rPr>
        <w:t xml:space="preserve"> </w:t>
      </w:r>
      <w:proofErr w:type="spellStart"/>
      <w:r w:rsidRPr="00A3052C">
        <w:rPr>
          <w:rFonts w:ascii="Times New Roman" w:hAnsi="Times New Roman" w:cs="Times New Roman"/>
          <w:sz w:val="24"/>
          <w:szCs w:val="24"/>
        </w:rPr>
        <w:t>Bondy</w:t>
      </w:r>
      <w:proofErr w:type="spellEnd"/>
      <w:r w:rsidRPr="00A3052C">
        <w:rPr>
          <w:rFonts w:ascii="Times New Roman" w:hAnsi="Times New Roman" w:cs="Times New Roman"/>
          <w:sz w:val="24"/>
          <w:szCs w:val="24"/>
        </w:rPr>
        <w:t xml:space="preserve">, 1994) </w:t>
      </w:r>
    </w:p>
    <w:p w14:paraId="0D8AB5BB" w14:textId="77777777" w:rsid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lastRenderedPageBreak/>
        <w:sym w:font="Symbol" w:char="F0B7"/>
      </w:r>
      <w:r w:rsidRPr="00A3052C">
        <w:rPr>
          <w:rFonts w:ascii="Times New Roman" w:hAnsi="Times New Roman" w:cs="Times New Roman"/>
          <w:sz w:val="24"/>
          <w:szCs w:val="24"/>
        </w:rPr>
        <w:t xml:space="preserve"> Жестовый язык </w:t>
      </w:r>
    </w:p>
    <w:p w14:paraId="16DBB75B" w14:textId="77777777" w:rsid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sym w:font="Symbol" w:char="F0B7"/>
      </w:r>
      <w:r w:rsidRPr="00A3052C">
        <w:rPr>
          <w:rFonts w:ascii="Times New Roman" w:hAnsi="Times New Roman" w:cs="Times New Roman"/>
          <w:sz w:val="24"/>
          <w:szCs w:val="24"/>
        </w:rPr>
        <w:t xml:space="preserve"> Интерактивные коммуникационные доски </w:t>
      </w:r>
    </w:p>
    <w:p w14:paraId="112DA2C0" w14:textId="77777777" w:rsid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sym w:font="Symbol" w:char="F0B7"/>
      </w:r>
      <w:r w:rsidRPr="00A3052C">
        <w:rPr>
          <w:rFonts w:ascii="Times New Roman" w:hAnsi="Times New Roman" w:cs="Times New Roman"/>
          <w:sz w:val="24"/>
          <w:szCs w:val="24"/>
        </w:rPr>
        <w:t xml:space="preserve"> Коммуникационные карточки-подсказки </w:t>
      </w:r>
    </w:p>
    <w:p w14:paraId="2E7ED33E" w14:textId="77777777" w:rsid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sym w:font="Symbol" w:char="F0B7"/>
      </w:r>
      <w:r w:rsidRPr="00A3052C">
        <w:rPr>
          <w:rFonts w:ascii="Times New Roman" w:hAnsi="Times New Roman" w:cs="Times New Roman"/>
          <w:sz w:val="24"/>
          <w:szCs w:val="24"/>
        </w:rPr>
        <w:t xml:space="preserve"> Книги разговоров</w:t>
      </w:r>
    </w:p>
    <w:p w14:paraId="37CA136C" w14:textId="77777777" w:rsidR="00A3052C" w:rsidRDefault="00CE1996" w:rsidP="00A3052C">
      <w:pPr>
        <w:ind w:firstLine="708"/>
        <w:rPr>
          <w:rFonts w:ascii="Times New Roman" w:hAnsi="Times New Roman" w:cs="Times New Roman"/>
          <w:sz w:val="24"/>
          <w:szCs w:val="24"/>
        </w:rPr>
      </w:pPr>
      <w:r w:rsidRPr="00A3052C">
        <w:rPr>
          <w:rFonts w:ascii="Times New Roman" w:hAnsi="Times New Roman" w:cs="Times New Roman"/>
          <w:sz w:val="24"/>
          <w:szCs w:val="24"/>
        </w:rPr>
        <w:t xml:space="preserve"> </w:t>
      </w:r>
      <w:r w:rsidRPr="00A3052C">
        <w:rPr>
          <w:rFonts w:ascii="Times New Roman" w:hAnsi="Times New Roman" w:cs="Times New Roman"/>
          <w:sz w:val="24"/>
          <w:szCs w:val="24"/>
        </w:rPr>
        <w:sym w:font="Symbol" w:char="F0B7"/>
      </w:r>
      <w:r w:rsidRPr="00A3052C">
        <w:rPr>
          <w:rFonts w:ascii="Times New Roman" w:hAnsi="Times New Roman" w:cs="Times New Roman"/>
          <w:sz w:val="24"/>
          <w:szCs w:val="24"/>
        </w:rPr>
        <w:t xml:space="preserve"> Коммуникационные устройства с синтезатором речи</w:t>
      </w:r>
      <w:r w:rsidR="00A3052C">
        <w:rPr>
          <w:rFonts w:ascii="Times New Roman" w:hAnsi="Times New Roman" w:cs="Times New Roman"/>
          <w:sz w:val="24"/>
          <w:szCs w:val="24"/>
        </w:rPr>
        <w:t>.</w:t>
      </w:r>
    </w:p>
    <w:p w14:paraId="0CA823CA" w14:textId="38BFF941" w:rsidR="00CE1996" w:rsidRPr="00391C8F" w:rsidRDefault="00CE1996" w:rsidP="00A3052C">
      <w:pPr>
        <w:ind w:firstLine="708"/>
        <w:rPr>
          <w:rFonts w:ascii="Times New Roman" w:hAnsi="Times New Roman" w:cs="Times New Roman"/>
          <w:b/>
          <w:bCs/>
          <w:sz w:val="24"/>
          <w:szCs w:val="24"/>
        </w:rPr>
      </w:pPr>
      <w:r w:rsidRPr="00391C8F">
        <w:rPr>
          <w:rFonts w:ascii="Times New Roman" w:hAnsi="Times New Roman" w:cs="Times New Roman"/>
          <w:b/>
          <w:bCs/>
          <w:sz w:val="24"/>
          <w:szCs w:val="24"/>
        </w:rPr>
        <w:t xml:space="preserve">Система PECS </w:t>
      </w:r>
      <w:proofErr w:type="spellStart"/>
      <w:r w:rsidRPr="00391C8F">
        <w:rPr>
          <w:rFonts w:ascii="Times New Roman" w:hAnsi="Times New Roman" w:cs="Times New Roman"/>
          <w:b/>
          <w:bCs/>
          <w:sz w:val="24"/>
          <w:szCs w:val="24"/>
        </w:rPr>
        <w:t>PECS</w:t>
      </w:r>
      <w:proofErr w:type="spellEnd"/>
      <w:r w:rsidRPr="00A3052C">
        <w:rPr>
          <w:rFonts w:ascii="Times New Roman" w:hAnsi="Times New Roman" w:cs="Times New Roman"/>
          <w:sz w:val="24"/>
          <w:szCs w:val="24"/>
        </w:rPr>
        <w:t xml:space="preserve"> – это одно из средств альтернативных средств коммуникации. PECS (PECS – Picture Exchange Communication System) – система, позволяющая ребёнку с нарушенной коммуникацией общаться при помощи карточек при наличии у него собственного желания что-то получить или сделать. Система PECS применяется у детей с проблемами установления контактов и коммуникации, в том числе у неговорящих детей с расстройствами аутистического спектра. Обучение способствует развитию речи у ребенка – некоторые дети после начала программы PECS начинают использовать спонтанную речь.</w:t>
      </w:r>
    </w:p>
    <w:p w14:paraId="1FE9A2DE" w14:textId="4FF86D7A" w:rsidR="00CE1996" w:rsidRPr="00A3052C" w:rsidRDefault="00CE1996" w:rsidP="00A3052C">
      <w:pPr>
        <w:ind w:firstLine="708"/>
        <w:rPr>
          <w:rFonts w:ascii="Times New Roman" w:hAnsi="Times New Roman" w:cs="Times New Roman"/>
          <w:sz w:val="24"/>
          <w:szCs w:val="24"/>
        </w:rPr>
      </w:pPr>
      <w:r w:rsidRPr="00391C8F">
        <w:rPr>
          <w:rFonts w:ascii="Times New Roman" w:hAnsi="Times New Roman" w:cs="Times New Roman"/>
          <w:b/>
          <w:bCs/>
          <w:sz w:val="24"/>
          <w:szCs w:val="24"/>
        </w:rPr>
        <w:t>МАКАТОН (МАCATON)</w:t>
      </w:r>
      <w:r w:rsidRPr="00A3052C">
        <w:rPr>
          <w:rFonts w:ascii="Times New Roman" w:hAnsi="Times New Roman" w:cs="Times New Roman"/>
          <w:sz w:val="24"/>
          <w:szCs w:val="24"/>
        </w:rPr>
        <w:t xml:space="preserve"> – это уникальная языковая программа, сочетающая звучащую речь, жесты и символы. Цель этой программы – дать возможность общения людям с физическими и интеллектуальными нарушениями. Главное отличие </w:t>
      </w:r>
      <w:proofErr w:type="spellStart"/>
      <w:r w:rsidRPr="00A3052C">
        <w:rPr>
          <w:rFonts w:ascii="Times New Roman" w:hAnsi="Times New Roman" w:cs="Times New Roman"/>
          <w:sz w:val="24"/>
          <w:szCs w:val="24"/>
        </w:rPr>
        <w:t>Макатон</w:t>
      </w:r>
      <w:proofErr w:type="spellEnd"/>
      <w:r w:rsidRPr="00A3052C">
        <w:rPr>
          <w:rFonts w:ascii="Times New Roman" w:hAnsi="Times New Roman" w:cs="Times New Roman"/>
          <w:sz w:val="24"/>
          <w:szCs w:val="24"/>
        </w:rPr>
        <w:t xml:space="preserve"> от других программ альтернативной коммуникации – это использование разных каналов передачи и восприятия информации, когда одному понятию соответствуют сразу жест и символ. Вместе с жестами всегда используется грамматически правильная речь педагога.</w:t>
      </w:r>
    </w:p>
    <w:p w14:paraId="5D5920F9" w14:textId="77777777" w:rsidR="00391C8F" w:rsidRDefault="00404BC6" w:rsidP="00A3052C">
      <w:pPr>
        <w:ind w:firstLine="708"/>
        <w:rPr>
          <w:rFonts w:ascii="Times New Roman" w:hAnsi="Times New Roman" w:cs="Times New Roman"/>
          <w:sz w:val="24"/>
          <w:szCs w:val="24"/>
        </w:rPr>
      </w:pPr>
      <w:r w:rsidRPr="00391C8F">
        <w:rPr>
          <w:rFonts w:ascii="Times New Roman" w:hAnsi="Times New Roman" w:cs="Times New Roman"/>
          <w:b/>
          <w:bCs/>
          <w:sz w:val="24"/>
          <w:szCs w:val="24"/>
        </w:rPr>
        <w:t>Интерактивные коммуникационные доски</w:t>
      </w:r>
      <w:r w:rsidRPr="00A3052C">
        <w:rPr>
          <w:rFonts w:ascii="Times New Roman" w:hAnsi="Times New Roman" w:cs="Times New Roman"/>
          <w:sz w:val="24"/>
          <w:szCs w:val="24"/>
        </w:rPr>
        <w:t xml:space="preserve"> – это визуальные символы, которые организованы по темам. Эти доски могут быть разного размера и формата в зависимости от занятия и ситуации, в которой они нужны. Доски могут быть как портативными, так и стационарными, когда одна доска постоянно стоит на одном и том же месте. Выбор и организация визуальных символов составляются таким образом, чтобы мотивировать ребёнка и улучшать его функциональную коммуникацию. </w:t>
      </w:r>
    </w:p>
    <w:p w14:paraId="25275BCF" w14:textId="77777777" w:rsidR="00391C8F" w:rsidRDefault="00404BC6" w:rsidP="00391C8F">
      <w:pPr>
        <w:ind w:firstLine="708"/>
        <w:rPr>
          <w:rFonts w:ascii="Times New Roman" w:hAnsi="Times New Roman" w:cs="Times New Roman"/>
          <w:sz w:val="24"/>
          <w:szCs w:val="24"/>
        </w:rPr>
      </w:pPr>
      <w:r w:rsidRPr="00391C8F">
        <w:rPr>
          <w:rFonts w:ascii="Times New Roman" w:hAnsi="Times New Roman" w:cs="Times New Roman"/>
          <w:b/>
          <w:bCs/>
          <w:sz w:val="24"/>
          <w:szCs w:val="24"/>
        </w:rPr>
        <w:t xml:space="preserve"> Карточки-</w:t>
      </w:r>
      <w:r w:rsidR="00391C8F" w:rsidRPr="00391C8F">
        <w:rPr>
          <w:rFonts w:ascii="Times New Roman" w:hAnsi="Times New Roman" w:cs="Times New Roman"/>
          <w:b/>
          <w:bCs/>
          <w:sz w:val="24"/>
          <w:szCs w:val="24"/>
        </w:rPr>
        <w:t xml:space="preserve"> </w:t>
      </w:r>
      <w:r w:rsidRPr="00391C8F">
        <w:rPr>
          <w:rFonts w:ascii="Times New Roman" w:hAnsi="Times New Roman" w:cs="Times New Roman"/>
          <w:b/>
          <w:bCs/>
          <w:sz w:val="24"/>
          <w:szCs w:val="24"/>
        </w:rPr>
        <w:t>подсказки</w:t>
      </w:r>
      <w:r w:rsidRPr="00A3052C">
        <w:rPr>
          <w:rFonts w:ascii="Times New Roman" w:hAnsi="Times New Roman" w:cs="Times New Roman"/>
          <w:sz w:val="24"/>
          <w:szCs w:val="24"/>
        </w:rPr>
        <w:t xml:space="preserve"> преимущественно используются с вербальными детьми. Они нужны, чтобы напомнить ребёнку, что сказать, и предоставить ему альтернативное средство коммуникации. Обычно такие карточки состоят из одного или двух сообщений, которые изображены в виде картинки и дублируются в виде письменной речи. По сути карточки заменяют вербальные подсказки. По этой причине такие карточки особенно полезны для детей, которые привыкли полагаться на устные подсказки взрослых. Карточки-подсказки хорошо работают в ситуациях, когда ребёнку с РАС нужно что-то сообщить, находясь в состоянии стресса. </w:t>
      </w:r>
    </w:p>
    <w:p w14:paraId="1C1ADCCD" w14:textId="77777777" w:rsidR="00391C8F" w:rsidRDefault="00404BC6" w:rsidP="00391C8F">
      <w:pPr>
        <w:ind w:firstLine="708"/>
        <w:rPr>
          <w:rFonts w:ascii="Times New Roman" w:hAnsi="Times New Roman" w:cs="Times New Roman"/>
          <w:sz w:val="24"/>
          <w:szCs w:val="24"/>
        </w:rPr>
      </w:pPr>
      <w:r w:rsidRPr="00A3052C">
        <w:rPr>
          <w:rFonts w:ascii="Times New Roman" w:hAnsi="Times New Roman" w:cs="Times New Roman"/>
          <w:sz w:val="24"/>
          <w:szCs w:val="24"/>
        </w:rPr>
        <w:t xml:space="preserve"> </w:t>
      </w:r>
      <w:r w:rsidRPr="00391C8F">
        <w:rPr>
          <w:rFonts w:ascii="Times New Roman" w:hAnsi="Times New Roman" w:cs="Times New Roman"/>
          <w:b/>
          <w:bCs/>
          <w:sz w:val="24"/>
          <w:szCs w:val="24"/>
        </w:rPr>
        <w:t>Книга разговоров</w:t>
      </w:r>
      <w:r w:rsidRPr="00A3052C">
        <w:rPr>
          <w:rFonts w:ascii="Times New Roman" w:hAnsi="Times New Roman" w:cs="Times New Roman"/>
          <w:sz w:val="24"/>
          <w:szCs w:val="24"/>
        </w:rPr>
        <w:t xml:space="preserve"> может состоять только из картинок, или же она может включать записи разговоров на повседневные темы. Цель такой книги – повысить навыки ведения разговора. Темы различных разговоров организуются в небольшую книгу, бумажник или нечто подобное и используются во время реального разговора с взрослым. Очень важно, чтобы содержание книги соответствовало возрасту, а все темы разговоров в книге имели реальное значение в жизни ребёнка. Можно обеспечить реалистичность книги, используя фотографии окружающих мест и людей – это особенно хорошо работает с маленькими детьми. Книги разговоров помогают ребёнку организовать разговор. Они визуально иллюстрируют происходящий обмен репликами и помогают придерживаться общей темы разговора. </w:t>
      </w:r>
    </w:p>
    <w:p w14:paraId="088CC667" w14:textId="3E58CFD5" w:rsidR="00404BC6" w:rsidRDefault="00404BC6" w:rsidP="00391C8F">
      <w:pPr>
        <w:ind w:firstLine="708"/>
        <w:rPr>
          <w:rFonts w:ascii="Times New Roman" w:hAnsi="Times New Roman" w:cs="Times New Roman"/>
          <w:sz w:val="24"/>
          <w:szCs w:val="24"/>
        </w:rPr>
      </w:pPr>
      <w:r w:rsidRPr="00391C8F">
        <w:rPr>
          <w:rFonts w:ascii="Times New Roman" w:hAnsi="Times New Roman" w:cs="Times New Roman"/>
          <w:b/>
          <w:bCs/>
          <w:sz w:val="24"/>
          <w:szCs w:val="24"/>
        </w:rPr>
        <w:lastRenderedPageBreak/>
        <w:t>Коммуникационные устройства с синтезаторами речи</w:t>
      </w:r>
      <w:r w:rsidR="00391C8F">
        <w:rPr>
          <w:rFonts w:ascii="Times New Roman" w:hAnsi="Times New Roman" w:cs="Times New Roman"/>
          <w:sz w:val="24"/>
          <w:szCs w:val="24"/>
        </w:rPr>
        <w:t>.</w:t>
      </w:r>
      <w:r w:rsidRPr="00A3052C">
        <w:rPr>
          <w:rFonts w:ascii="Times New Roman" w:hAnsi="Times New Roman" w:cs="Times New Roman"/>
          <w:sz w:val="24"/>
          <w:szCs w:val="24"/>
        </w:rPr>
        <w:t xml:space="preserve"> Устройства с синтезаторами речи могут дать "голос" невербальным детям с РАС. Команда профессионалов может определить наиболее подходящую технологию для ребёнка. После выбора устройства нужно будет определить рабочий словарь, оформление устройства, размер символов и основные ситуации, которые мотивируют ребёнка применить устройство. Существует множество подобных устройств, включая самые простые для 21 людей, которые не понимают визуальные символы. Для того, чтобы пользоваться таким устройством, ребёнок должен понимать причину и следствие. Одно из популярных устройств для этих целей – это </w:t>
      </w:r>
      <w:proofErr w:type="spellStart"/>
      <w:r w:rsidRPr="00A3052C">
        <w:rPr>
          <w:rFonts w:ascii="Times New Roman" w:hAnsi="Times New Roman" w:cs="Times New Roman"/>
          <w:sz w:val="24"/>
          <w:szCs w:val="24"/>
        </w:rPr>
        <w:t>BIGmack</w:t>
      </w:r>
      <w:proofErr w:type="spellEnd"/>
      <w:r w:rsidRPr="00A3052C">
        <w:rPr>
          <w:rFonts w:ascii="Times New Roman" w:hAnsi="Times New Roman" w:cs="Times New Roman"/>
          <w:sz w:val="24"/>
          <w:szCs w:val="24"/>
        </w:rPr>
        <w:t>.</w:t>
      </w:r>
    </w:p>
    <w:p w14:paraId="750903AE" w14:textId="77777777" w:rsidR="00391C8F" w:rsidRDefault="00391C8F" w:rsidP="00391C8F">
      <w:pPr>
        <w:ind w:firstLine="708"/>
        <w:rPr>
          <w:rFonts w:ascii="Times New Roman" w:hAnsi="Times New Roman" w:cs="Times New Roman"/>
          <w:sz w:val="24"/>
          <w:szCs w:val="24"/>
        </w:rPr>
      </w:pPr>
      <w:r w:rsidRPr="00391C8F">
        <w:rPr>
          <w:rFonts w:ascii="Times New Roman" w:hAnsi="Times New Roman" w:cs="Times New Roman"/>
          <w:sz w:val="24"/>
          <w:szCs w:val="24"/>
        </w:rPr>
        <w:t xml:space="preserve">Навыки социального взаимодействия, коммуникации и речи – одни из самых сложных для ребенка с аутизмом, поскольку относятся к области дефицитов РАС. Перед выбором задач необходимо провести оценку навыков ребенка и ставить цели, соответствующие его ближайшей зоне развития. Завышенные или заниженные ожидания лишь усложнят обучение. Важно не бояться как можно раньше начать использовать инструменты ААК (если они необходимы ребенку), не останавливаться только на развитии речи, а развивать коммуникацию в целом. </w:t>
      </w:r>
    </w:p>
    <w:p w14:paraId="7029FB4A" w14:textId="60D20B51" w:rsidR="00391C8F" w:rsidRPr="00391C8F" w:rsidRDefault="00391C8F" w:rsidP="00391C8F">
      <w:pPr>
        <w:ind w:firstLine="708"/>
        <w:rPr>
          <w:rFonts w:ascii="Times New Roman" w:hAnsi="Times New Roman" w:cs="Times New Roman"/>
          <w:sz w:val="24"/>
          <w:szCs w:val="24"/>
        </w:rPr>
      </w:pPr>
      <w:r w:rsidRPr="00391C8F">
        <w:rPr>
          <w:rFonts w:ascii="Times New Roman" w:hAnsi="Times New Roman" w:cs="Times New Roman"/>
          <w:sz w:val="24"/>
          <w:szCs w:val="24"/>
        </w:rPr>
        <w:t>Подобранные в соответствии с оценкой стратегии и фокус на мотивации ребенка – ключевые союзники на пути к успеху!</w:t>
      </w:r>
    </w:p>
    <w:sectPr w:rsidR="00391C8F" w:rsidRPr="00391C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353"/>
    <w:rsid w:val="00220353"/>
    <w:rsid w:val="00391C8F"/>
    <w:rsid w:val="00404BC6"/>
    <w:rsid w:val="00417459"/>
    <w:rsid w:val="00A3052C"/>
    <w:rsid w:val="00CE1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BDABF"/>
  <w15:chartTrackingRefBased/>
  <w15:docId w15:val="{72F7F439-926D-4333-997B-2984D62A2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1693</Words>
  <Characters>9653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Евстифеева</dc:creator>
  <cp:keywords/>
  <dc:description/>
  <cp:lastModifiedBy>Татьяна Евстифеева</cp:lastModifiedBy>
  <cp:revision>5</cp:revision>
  <dcterms:created xsi:type="dcterms:W3CDTF">2024-09-11T06:39:00Z</dcterms:created>
  <dcterms:modified xsi:type="dcterms:W3CDTF">2024-09-12T10:36:00Z</dcterms:modified>
</cp:coreProperties>
</file>