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92910" w14:textId="77777777" w:rsidR="004676D5" w:rsidRDefault="004676D5" w:rsidP="004676D5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81448F">
        <w:rPr>
          <w:rFonts w:ascii="Times New Roman" w:hAnsi="Times New Roman" w:cs="Times New Roman"/>
          <w:b/>
          <w:bCs/>
          <w:sz w:val="28"/>
          <w:szCs w:val="28"/>
        </w:rPr>
        <w:t>УДК 343</w:t>
      </w:r>
    </w:p>
    <w:p w14:paraId="629CACAC" w14:textId="77777777" w:rsidR="004676D5" w:rsidRDefault="004676D5" w:rsidP="004676D5">
      <w:pPr>
        <w:widowControl w:val="0"/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7908C082" w14:textId="77777777" w:rsidR="003670DC" w:rsidRDefault="003670DC" w:rsidP="00612A1A">
      <w:pPr>
        <w:widowControl w:val="0"/>
        <w:tabs>
          <w:tab w:val="left" w:pos="426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3670DC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Правовые аспекты государственного кадастра недвижимости </w:t>
      </w:r>
    </w:p>
    <w:p w14:paraId="003C95EF" w14:textId="33DE7A5B" w:rsidR="00612A1A" w:rsidRPr="00612A1A" w:rsidRDefault="004676D5" w:rsidP="00612A1A">
      <w:pPr>
        <w:widowControl w:val="0"/>
        <w:tabs>
          <w:tab w:val="left" w:pos="426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t>Чернецкая Анастасия</w:t>
      </w:r>
      <w:r w:rsidR="00C40C09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 Геннадьевна</w:t>
      </w:r>
    </w:p>
    <w:p w14:paraId="187B61A3" w14:textId="77777777" w:rsidR="004676D5" w:rsidRPr="00AC14A7" w:rsidRDefault="004676D5" w:rsidP="004676D5">
      <w:pPr>
        <w:widowControl w:val="0"/>
        <w:tabs>
          <w:tab w:val="left" w:pos="426"/>
        </w:tabs>
        <w:spacing w:after="0" w:line="360" w:lineRule="auto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AC14A7">
        <w:rPr>
          <w:rFonts w:ascii="Times New Roman" w:eastAsia="Times New Roman" w:hAnsi="Times New Roman" w:cs="Times New Roman"/>
          <w:bCs/>
          <w:noProof/>
          <w:sz w:val="28"/>
          <w:szCs w:val="28"/>
        </w:rPr>
        <w:t>магистрант</w:t>
      </w:r>
    </w:p>
    <w:p w14:paraId="505D6422" w14:textId="18C4483F" w:rsidR="004676D5" w:rsidRDefault="004676D5" w:rsidP="004676D5">
      <w:pPr>
        <w:widowControl w:val="0"/>
        <w:tabs>
          <w:tab w:val="left" w:pos="426"/>
        </w:tabs>
        <w:spacing w:after="0" w:line="360" w:lineRule="auto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612A1A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ОЧУВО </w:t>
      </w:r>
      <w:r w:rsidR="00C40C09">
        <w:rPr>
          <w:rFonts w:ascii="Times New Roman" w:eastAsia="Times New Roman" w:hAnsi="Times New Roman" w:cs="Times New Roman"/>
          <w:bCs/>
          <w:noProof/>
          <w:sz w:val="28"/>
          <w:szCs w:val="28"/>
        </w:rPr>
        <w:t>«</w:t>
      </w:r>
      <w:r w:rsidRPr="00612A1A">
        <w:rPr>
          <w:rFonts w:ascii="Times New Roman" w:eastAsia="Times New Roman" w:hAnsi="Times New Roman" w:cs="Times New Roman"/>
          <w:bCs/>
          <w:noProof/>
          <w:sz w:val="28"/>
          <w:szCs w:val="28"/>
        </w:rPr>
        <w:t>Международный инновационный университет</w:t>
      </w:r>
      <w:r w:rsidR="00C40C09">
        <w:rPr>
          <w:rFonts w:ascii="Times New Roman" w:eastAsia="Times New Roman" w:hAnsi="Times New Roman" w:cs="Times New Roman"/>
          <w:bCs/>
          <w:noProof/>
          <w:sz w:val="28"/>
          <w:szCs w:val="28"/>
        </w:rPr>
        <w:t>»</w:t>
      </w:r>
    </w:p>
    <w:p w14:paraId="29D755DA" w14:textId="77777777" w:rsidR="004676D5" w:rsidRDefault="004676D5" w:rsidP="004676D5">
      <w:pPr>
        <w:widowControl w:val="0"/>
        <w:tabs>
          <w:tab w:val="left" w:pos="426"/>
        </w:tabs>
        <w:spacing w:after="0" w:line="360" w:lineRule="auto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t>г. Сочи</w:t>
      </w:r>
    </w:p>
    <w:p w14:paraId="2DE85CF0" w14:textId="1EA60AE1" w:rsidR="004676D5" w:rsidRPr="00612A1A" w:rsidRDefault="004676D5" w:rsidP="004676D5">
      <w:pPr>
        <w:widowControl w:val="0"/>
        <w:spacing w:after="0" w:line="360" w:lineRule="auto"/>
        <w:ind w:firstLine="387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612A1A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Аннотация: </w:t>
      </w:r>
      <w:r w:rsidRPr="00CC4611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работе проанализированы </w:t>
      </w:r>
      <w:r w:rsidR="00B63E55">
        <w:rPr>
          <w:rFonts w:ascii="Times New Roman" w:eastAsia="Times New Roman" w:hAnsi="Times New Roman" w:cs="Times New Roman"/>
          <w:noProof/>
          <w:sz w:val="28"/>
          <w:szCs w:val="28"/>
        </w:rPr>
        <w:t>п</w:t>
      </w:r>
      <w:r w:rsidR="003670DC" w:rsidRPr="003670DC">
        <w:rPr>
          <w:rFonts w:ascii="Times New Roman" w:eastAsia="Times New Roman" w:hAnsi="Times New Roman" w:cs="Times New Roman"/>
          <w:noProof/>
          <w:sz w:val="28"/>
          <w:szCs w:val="28"/>
        </w:rPr>
        <w:t>равовые аспекты государственного кадастра недвижимости</w:t>
      </w:r>
      <w:r w:rsidRPr="00643310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  <w:r w:rsidR="00C40C09" w:rsidRPr="00C40C09">
        <w:t xml:space="preserve"> </w:t>
      </w:r>
    </w:p>
    <w:p w14:paraId="464227E6" w14:textId="1A3A8983" w:rsidR="004676D5" w:rsidRPr="00612A1A" w:rsidRDefault="004676D5" w:rsidP="004676D5">
      <w:pPr>
        <w:widowControl w:val="0"/>
        <w:spacing w:after="0" w:line="360" w:lineRule="auto"/>
        <w:ind w:firstLine="387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612A1A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Ключевые слова: </w:t>
      </w:r>
      <w:r w:rsidR="00B63E55" w:rsidRPr="00B63E55">
        <w:rPr>
          <w:rFonts w:ascii="Times New Roman" w:eastAsia="Times New Roman" w:hAnsi="Times New Roman" w:cs="Times New Roman"/>
          <w:bCs/>
          <w:noProof/>
          <w:sz w:val="28"/>
          <w:szCs w:val="28"/>
        </w:rPr>
        <w:t>государственый кадастр недвижимост</w:t>
      </w:r>
      <w:r w:rsidR="00B63E55">
        <w:rPr>
          <w:rFonts w:ascii="Times New Roman" w:eastAsia="Times New Roman" w:hAnsi="Times New Roman" w:cs="Times New Roman"/>
          <w:bCs/>
          <w:noProof/>
          <w:sz w:val="28"/>
          <w:szCs w:val="28"/>
        </w:rPr>
        <w:t>и</w:t>
      </w:r>
      <w:r w:rsidR="00B63E55" w:rsidRPr="00B63E55">
        <w:rPr>
          <w:rFonts w:ascii="Times New Roman" w:eastAsia="Times New Roman" w:hAnsi="Times New Roman" w:cs="Times New Roman"/>
          <w:bCs/>
          <w:noProof/>
          <w:sz w:val="28"/>
          <w:szCs w:val="28"/>
        </w:rPr>
        <w:t>,</w:t>
      </w:r>
      <w:r w:rsidR="00B63E55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административные правоотношения, муниципальные правоотношения, концессионные соглашения, государственное регулирование, муниципально-частное партнерство</w:t>
      </w:r>
    </w:p>
    <w:p w14:paraId="76AD5171" w14:textId="77777777" w:rsidR="00612A1A" w:rsidRPr="00612A1A" w:rsidRDefault="00612A1A" w:rsidP="00612A1A">
      <w:pPr>
        <w:widowControl w:val="0"/>
        <w:spacing w:after="0" w:line="360" w:lineRule="auto"/>
        <w:ind w:firstLine="387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75CD7A83" w14:textId="732D8EF1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63162384"/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522414">
        <w:rPr>
          <w:rFonts w:ascii="Times New Roman" w:hAnsi="Times New Roman" w:cs="Times New Roman"/>
          <w:sz w:val="28"/>
          <w:szCs w:val="28"/>
        </w:rPr>
        <w:t>академическим утверждением об отнесении вопросов регистрации и кадастрового учета недвижимости к сфере публичного права трудно поспорить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 w:rsidR="00B63E55" w:rsidRPr="00B63E55">
        <w:rPr>
          <w:rFonts w:ascii="Times New Roman" w:hAnsi="Times New Roman" w:cs="Times New Roman"/>
          <w:sz w:val="28"/>
          <w:szCs w:val="28"/>
        </w:rPr>
        <w:t>[4]</w:t>
      </w:r>
      <w:r w:rsidRPr="00522414">
        <w:rPr>
          <w:rFonts w:ascii="Times New Roman" w:hAnsi="Times New Roman" w:cs="Times New Roman"/>
          <w:sz w:val="28"/>
          <w:szCs w:val="28"/>
        </w:rPr>
        <w:t>. Вместе с тем отдельные законодательные и научные тенденции, а также правоприменительная практика подталкивают к выдвижению гипотезы о росте объема взаимодействия частного и публичного права, а также усилении роли регистрационных процедур с недвижимым имуществом для гражданского права. Несмотря на традиционный административно-правовой функционал регистрационных действий, в настоящее время последствия, которые влечет регистрация недвижимости и кадастровый учет, часто являются гражданско-правовыми.</w:t>
      </w:r>
    </w:p>
    <w:p w14:paraId="66E1ED0C" w14:textId="549386F1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 xml:space="preserve">В диссертационном исследовании С.Н. Кукушкин определяет регистрационные процедуры с недвижимым имуществом как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2414">
        <w:rPr>
          <w:rFonts w:ascii="Times New Roman" w:hAnsi="Times New Roman" w:cs="Times New Roman"/>
          <w:sz w:val="28"/>
          <w:szCs w:val="28"/>
        </w:rPr>
        <w:t>гражданско-правовое средство обеспечения и охраны прав участников экономических отношений, связанных с гражданским оборотом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63E55" w:rsidRPr="00B63E55">
        <w:rPr>
          <w:rFonts w:ascii="Times New Roman" w:hAnsi="Times New Roman" w:cs="Times New Roman"/>
          <w:sz w:val="28"/>
          <w:szCs w:val="28"/>
        </w:rPr>
        <w:t xml:space="preserve"> </w:t>
      </w:r>
      <w:r w:rsidR="00B63E55" w:rsidRPr="00B63E55">
        <w:rPr>
          <w:rFonts w:ascii="Times New Roman" w:hAnsi="Times New Roman" w:cs="Times New Roman"/>
          <w:sz w:val="28"/>
          <w:szCs w:val="28"/>
        </w:rPr>
        <w:t>[</w:t>
      </w:r>
      <w:r w:rsidR="00B63E55" w:rsidRPr="00B63E55">
        <w:rPr>
          <w:rFonts w:ascii="Times New Roman" w:hAnsi="Times New Roman" w:cs="Times New Roman"/>
          <w:sz w:val="28"/>
          <w:szCs w:val="28"/>
        </w:rPr>
        <w:t>3</w:t>
      </w:r>
      <w:r w:rsidR="00B63E55" w:rsidRPr="00B63E55">
        <w:rPr>
          <w:rFonts w:ascii="Times New Roman" w:hAnsi="Times New Roman" w:cs="Times New Roman"/>
          <w:sz w:val="28"/>
          <w:szCs w:val="28"/>
        </w:rPr>
        <w:t>]</w:t>
      </w:r>
      <w:r w:rsidRPr="00522414">
        <w:rPr>
          <w:rFonts w:ascii="Times New Roman" w:hAnsi="Times New Roman" w:cs="Times New Roman"/>
          <w:sz w:val="28"/>
          <w:szCs w:val="28"/>
        </w:rPr>
        <w:t xml:space="preserve">. О межотраслевом характере регистрационных действий также высказывается В.А. Болдырев, называя регистрацию прав на недвижимость правообразующим </w:t>
      </w:r>
      <w:r w:rsidRPr="00522414">
        <w:rPr>
          <w:rFonts w:ascii="Times New Roman" w:hAnsi="Times New Roman" w:cs="Times New Roman"/>
          <w:sz w:val="28"/>
          <w:szCs w:val="28"/>
        </w:rPr>
        <w:lastRenderedPageBreak/>
        <w:t>явлением</w:t>
      </w:r>
      <w:r w:rsidR="00B63E55" w:rsidRPr="00B63E55">
        <w:rPr>
          <w:rFonts w:ascii="Times New Roman" w:hAnsi="Times New Roman" w:cs="Times New Roman"/>
          <w:sz w:val="28"/>
          <w:szCs w:val="28"/>
        </w:rPr>
        <w:t xml:space="preserve"> </w:t>
      </w:r>
      <w:r w:rsidR="00B63E55" w:rsidRPr="00B63E55">
        <w:rPr>
          <w:rFonts w:ascii="Times New Roman" w:hAnsi="Times New Roman" w:cs="Times New Roman"/>
          <w:sz w:val="28"/>
          <w:szCs w:val="28"/>
        </w:rPr>
        <w:t>[</w:t>
      </w:r>
      <w:r w:rsidR="00B63E55" w:rsidRPr="00B63E55">
        <w:rPr>
          <w:rFonts w:ascii="Times New Roman" w:hAnsi="Times New Roman" w:cs="Times New Roman"/>
          <w:sz w:val="28"/>
          <w:szCs w:val="28"/>
        </w:rPr>
        <w:t>1</w:t>
      </w:r>
      <w:r w:rsidR="00B63E55" w:rsidRPr="00B63E55">
        <w:rPr>
          <w:rFonts w:ascii="Times New Roman" w:hAnsi="Times New Roman" w:cs="Times New Roman"/>
          <w:sz w:val="28"/>
          <w:szCs w:val="28"/>
        </w:rPr>
        <w:t>]</w:t>
      </w:r>
      <w:r w:rsidRPr="00522414">
        <w:rPr>
          <w:rFonts w:ascii="Times New Roman" w:hAnsi="Times New Roman" w:cs="Times New Roman"/>
          <w:sz w:val="28"/>
          <w:szCs w:val="28"/>
        </w:rPr>
        <w:t>. Е.Б. Козлова отмечает, что регистрационная процедура прав на недвижимость - публично-правовой элемент в частном праве</w:t>
      </w:r>
      <w:r w:rsidR="00B63E55" w:rsidRPr="00B63E55">
        <w:rPr>
          <w:rFonts w:ascii="Times New Roman" w:hAnsi="Times New Roman" w:cs="Times New Roman"/>
          <w:sz w:val="28"/>
          <w:szCs w:val="28"/>
        </w:rPr>
        <w:t xml:space="preserve"> </w:t>
      </w:r>
      <w:r w:rsidR="00B63E55" w:rsidRPr="00B63E55">
        <w:rPr>
          <w:rFonts w:ascii="Times New Roman" w:hAnsi="Times New Roman" w:cs="Times New Roman"/>
          <w:sz w:val="28"/>
          <w:szCs w:val="28"/>
        </w:rPr>
        <w:t>[</w:t>
      </w:r>
      <w:r w:rsidR="00B63E55" w:rsidRPr="00B63E55">
        <w:rPr>
          <w:rFonts w:ascii="Times New Roman" w:hAnsi="Times New Roman" w:cs="Times New Roman"/>
          <w:sz w:val="28"/>
          <w:szCs w:val="28"/>
        </w:rPr>
        <w:t>2</w:t>
      </w:r>
      <w:r w:rsidR="00B63E55" w:rsidRPr="00B63E55">
        <w:rPr>
          <w:rFonts w:ascii="Times New Roman" w:hAnsi="Times New Roman" w:cs="Times New Roman"/>
          <w:sz w:val="28"/>
          <w:szCs w:val="28"/>
        </w:rPr>
        <w:t>]</w:t>
      </w:r>
      <w:r w:rsidRPr="00522414">
        <w:rPr>
          <w:rFonts w:ascii="Times New Roman" w:hAnsi="Times New Roman" w:cs="Times New Roman"/>
          <w:sz w:val="28"/>
          <w:szCs w:val="28"/>
        </w:rPr>
        <w:t>.</w:t>
      </w:r>
    </w:p>
    <w:p w14:paraId="044FD023" w14:textId="77777777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В регулировании отношений с недвижимым имуществом административное правоотношение выступает в качестве вспомогательного по отношению к правоотношению гражданскому. Факт осуществления государственной регистрации права определяет в большинстве случаев момент, с которого возникает право на недвижимое имущество. Кадастровый учет, в свою очередь, формализует юридические факты объективной реальности, делает из части земной поверхности и ее улучшений объект гражданских прав (земельный участок, здание, сооружение).</w:t>
      </w:r>
    </w:p>
    <w:p w14:paraId="04F07BFA" w14:textId="77777777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Когда управомоченный субъект (собственник недвижимого имущества, арендатор, титульный владелец права бессрочного пользования) подает заявление об осуществлении кадастрового учета, он, в сущности, реализует правомочие распоряжения, то есть правомочие, заключенное в содержании субъективного права собственности, аренды или бессрочного пользования.</w:t>
      </w:r>
    </w:p>
    <w:p w14:paraId="18D0CE36" w14:textId="77777777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При первичной постановке на кадастровый учет объекта недвижимости возникает юридическая возможность зарегистрировать право на такую вещь и стать ее правообладателем по смыслу ст. 131 Гражданского кодекса РФ.</w:t>
      </w:r>
    </w:p>
    <w:p w14:paraId="1D839D6D" w14:textId="77777777" w:rsidR="003670DC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 xml:space="preserve">Будучи собственником недвижимой вещи, лицо может осуществить ее раздел, например разделить земельный участок или поделить здание на помещения. Для реализации такой возможности необходимо подать соответствующий межевой или технический план в орган кадастрового учета. В результате раздела прежний земельный участок юридически прекратит свое существование и будет снят с кадастрового учета, и на кадастровый учет будет поставлено два новых земельных участка. В результате раздела здания на помещения в составе первоначального объекта - здания появится несколько новых объектов гражданских прав с новыми кадастровыми номерами. </w:t>
      </w:r>
    </w:p>
    <w:p w14:paraId="5D3B0DBA" w14:textId="77777777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 xml:space="preserve">Таким образом, собственник реализует правомочие - распоряжение, то есть определяет юридическую судьбу вещи. С момента снятия объекта недвижимости с кадастрового учета прекращается и субъективное право на вещь. Когда </w:t>
      </w:r>
      <w:r w:rsidRPr="00522414">
        <w:rPr>
          <w:rFonts w:ascii="Times New Roman" w:hAnsi="Times New Roman" w:cs="Times New Roman"/>
          <w:sz w:val="28"/>
          <w:szCs w:val="28"/>
        </w:rPr>
        <w:lastRenderedPageBreak/>
        <w:t>собственник земельного участка решает изменить вид его разрешенного использования, он подает заявление об учете изменений в кадастровую палату. Изменение вида разрешенного использования в таком случае означает изменение пределов осуществления владения и пользования земельным участком.</w:t>
      </w:r>
    </w:p>
    <w:p w14:paraId="3D8A7C13" w14:textId="3F633E24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 (ЕГРН) - это свод достоверных и систематизированных сведений о недвижимости, которая поставлена на кадастровый учет, о зарегистрированных правах на нее, основаниях их возникновения, правообладателях и других данных (ч. 2 ст. 1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52D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52DF">
        <w:rPr>
          <w:rFonts w:ascii="Times New Roman" w:hAnsi="Times New Roman" w:cs="Times New Roman"/>
          <w:sz w:val="28"/>
          <w:szCs w:val="28"/>
        </w:rPr>
        <w:t xml:space="preserve">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63E55" w:rsidRPr="00B63E55">
        <w:rPr>
          <w:rFonts w:ascii="Times New Roman" w:hAnsi="Times New Roman" w:cs="Times New Roman"/>
          <w:sz w:val="28"/>
          <w:szCs w:val="28"/>
        </w:rPr>
        <w:t xml:space="preserve"> </w:t>
      </w:r>
      <w:r w:rsidR="00B63E55" w:rsidRPr="00B63E55">
        <w:rPr>
          <w:rFonts w:ascii="Times New Roman" w:hAnsi="Times New Roman" w:cs="Times New Roman"/>
          <w:sz w:val="28"/>
          <w:szCs w:val="28"/>
        </w:rPr>
        <w:t>[4]</w:t>
      </w:r>
      <w:r w:rsidRPr="006452DF">
        <w:rPr>
          <w:rFonts w:ascii="Times New Roman" w:hAnsi="Times New Roman" w:cs="Times New Roman"/>
          <w:sz w:val="28"/>
          <w:szCs w:val="28"/>
        </w:rPr>
        <w:t>).</w:t>
      </w:r>
    </w:p>
    <w:p w14:paraId="04C6C723" w14:textId="70408DDA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 xml:space="preserve">ЕГРН ведется с 1 января 2017 г. Росреестром и его территориальными органами (ч. 1 ст. 3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 xml:space="preserve">, п. 5.1.2 Положения, утвержденного Постановлением Правительства РФ от 01.06.2009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457).</w:t>
      </w:r>
    </w:p>
    <w:p w14:paraId="58D24236" w14:textId="3F97F1E8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 xml:space="preserve">Отметим, что в ЕГРН содержатся сведения государственного кадастра недвижимости (ГКН) и реестра прав на недвижимое имущество и сделок с ним (ЕГРП), которые велись ранее. При этом дополнительное подтверждение этих сведений не требуется (ч. 6 ст. 72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>).</w:t>
      </w:r>
    </w:p>
    <w:p w14:paraId="1542E9D0" w14:textId="759B267C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 xml:space="preserve">В состав ЕГРН входят следующие реестры (п. п. 1 - 3 ч. 2 ст. 7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>):</w:t>
      </w:r>
    </w:p>
    <w:p w14:paraId="43107C05" w14:textId="726D9A91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>1)</w:t>
      </w:r>
      <w:r w:rsidRPr="006452DF">
        <w:rPr>
          <w:rFonts w:ascii="Times New Roman" w:hAnsi="Times New Roman" w:cs="Times New Roman"/>
          <w:sz w:val="28"/>
          <w:szCs w:val="28"/>
        </w:rPr>
        <w:tab/>
        <w:t xml:space="preserve">кадастр недвижимости. Он содержит основные и дополнительные сведения об объекте недвижимости (ч. 1 ст. 8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2DF">
        <w:rPr>
          <w:rFonts w:ascii="Times New Roman" w:hAnsi="Times New Roman" w:cs="Times New Roman"/>
          <w:sz w:val="28"/>
          <w:szCs w:val="28"/>
        </w:rPr>
        <w:t xml:space="preserve">Перечень таких сведений приведен в ч. 4 и 5 ст. 8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 xml:space="preserve">. Например, в качестве основных указываются вид объекта, его кадастровый номер, описание, площадь, а в качестве дополнительных - кадастровая стоимость, адрес объекта (при </w:t>
      </w:r>
      <w:r w:rsidRPr="006452DF">
        <w:rPr>
          <w:rFonts w:ascii="Times New Roman" w:hAnsi="Times New Roman" w:cs="Times New Roman"/>
          <w:sz w:val="28"/>
          <w:szCs w:val="28"/>
        </w:rPr>
        <w:lastRenderedPageBreak/>
        <w:t>наличии), категория земель, результаты проведения земельного надзора, наличие спора о границах участка, назначение здания, сооружения и помещения;</w:t>
      </w:r>
    </w:p>
    <w:p w14:paraId="6A72B324" w14:textId="46D4A94F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>2)</w:t>
      </w:r>
      <w:r w:rsidRPr="006452DF">
        <w:rPr>
          <w:rFonts w:ascii="Times New Roman" w:hAnsi="Times New Roman" w:cs="Times New Roman"/>
          <w:sz w:val="28"/>
          <w:szCs w:val="28"/>
        </w:rPr>
        <w:tab/>
        <w:t xml:space="preserve">реестр прав на недвижимость. В этом реестре содержатся (ч. 1 ст. 9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>):</w:t>
      </w:r>
    </w:p>
    <w:p w14:paraId="4D4F586D" w14:textId="54A901C4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ab/>
        <w:t xml:space="preserve">- сведения о правах, ограничениях прав и обременениях объекта недвижимости, сделках с недвижимостью, подлежащих госрегистрации. Их перечень приведен в ч. 2 ст. 9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>;</w:t>
      </w:r>
    </w:p>
    <w:p w14:paraId="78001A19" w14:textId="3C7AA7F6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ab/>
        <w:t xml:space="preserve">- дополнительные сведения. Они перечислены в ч. 3 ст. 9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>. К ним относятся, например, сведения о возражении в отношении зарегистрированного права;</w:t>
      </w:r>
    </w:p>
    <w:p w14:paraId="36F61C61" w14:textId="77777777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>3)</w:t>
      </w:r>
      <w:r w:rsidRPr="006452DF">
        <w:rPr>
          <w:rFonts w:ascii="Times New Roman" w:hAnsi="Times New Roman" w:cs="Times New Roman"/>
          <w:sz w:val="28"/>
          <w:szCs w:val="28"/>
        </w:rPr>
        <w:tab/>
        <w:t>реестр границ. В этот реестр вносятся, например, сведения о зонах с особыми условиями использования территорий, административно-территориальном делении, утвержденном проекте межевания территории, публичных сервитутах (ст. 10 Закона о госрегистрации недвижимости).</w:t>
      </w:r>
    </w:p>
    <w:p w14:paraId="1AAB9347" w14:textId="7D9BF74E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 xml:space="preserve">Помимо этих реестров, ЕГРН содержит также реестровые дела, кадастровые карты, книги учета документов, перечни координат пунктов геодезической основы в местных системах координат, установленных в отношении кадастровых округов (п. п. 4 - 7 ч. 2 ст. 7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>).</w:t>
      </w:r>
    </w:p>
    <w:p w14:paraId="433DBCB2" w14:textId="3B4DEAC0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 xml:space="preserve">Порядок ведения ЕГРН утвержден Приказом Росреестра от 01.06.2021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П/0241.</w:t>
      </w:r>
    </w:p>
    <w:p w14:paraId="327CD175" w14:textId="2A79A559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 xml:space="preserve">Сведения ЕГРН являются общедоступными в пределах, установленных законом (ч. 5 ст. 7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>). Поэтому при необходимости вы можете получить их.</w:t>
      </w:r>
    </w:p>
    <w:p w14:paraId="797C3258" w14:textId="501ECE4E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 xml:space="preserve">Отдельные сведения из ЕГРН размещаются на официальном сайте (ч. 1.1 ст. 62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 xml:space="preserve">О государственной </w:t>
      </w:r>
      <w:r w:rsidRPr="006452DF">
        <w:rPr>
          <w:rFonts w:ascii="Times New Roman" w:hAnsi="Times New Roman" w:cs="Times New Roman"/>
          <w:sz w:val="28"/>
          <w:szCs w:val="28"/>
        </w:rPr>
        <w:lastRenderedPageBreak/>
        <w:t>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 xml:space="preserve">). Состав таких сведений и порядок их размещения установлены Приказом Росреестра от 30.08.2021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П/0375.</w:t>
      </w:r>
    </w:p>
    <w:p w14:paraId="2CA446B1" w14:textId="1766E50D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>По общему правилу содержащиеся в ЕГРН сведения в виде персональных данных правообладателя объекта недвижимости или лица, в чью пользу зарегистрированы ограничения права или обременения объекта недвижимости, относятся к сведениям, доступным с их согласия третьим лицам, только если в ЕГРН есть со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52DF">
        <w:rPr>
          <w:rFonts w:ascii="Times New Roman" w:hAnsi="Times New Roman" w:cs="Times New Roman"/>
          <w:sz w:val="28"/>
          <w:szCs w:val="28"/>
        </w:rPr>
        <w:t xml:space="preserve">тветствующая запись (ч. 1.3 ст. 62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52DF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52D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52DF">
        <w:rPr>
          <w:rFonts w:ascii="Times New Roman" w:hAnsi="Times New Roman" w:cs="Times New Roman"/>
          <w:sz w:val="28"/>
          <w:szCs w:val="28"/>
        </w:rPr>
        <w:t>).</w:t>
      </w:r>
    </w:p>
    <w:p w14:paraId="3538BD5B" w14:textId="77777777" w:rsidR="003670DC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2DF">
        <w:rPr>
          <w:rFonts w:ascii="Times New Roman" w:hAnsi="Times New Roman" w:cs="Times New Roman"/>
          <w:sz w:val="28"/>
          <w:szCs w:val="28"/>
        </w:rPr>
        <w:t>Со сведениями кадастра недвижимости вы можете ознакомиться с помощью публичной кадастровой карты, размещенной в сети Интернет на сайте Росреестра.</w:t>
      </w:r>
    </w:p>
    <w:p w14:paraId="5CC529B8" w14:textId="77777777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 xml:space="preserve">Публичная кадастровая карта </w:t>
      </w:r>
      <w:proofErr w:type="gramStart"/>
      <w:r w:rsidRPr="00522414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522414">
        <w:rPr>
          <w:rFonts w:ascii="Times New Roman" w:hAnsi="Times New Roman" w:cs="Times New Roman"/>
          <w:sz w:val="28"/>
          <w:szCs w:val="28"/>
        </w:rPr>
        <w:t xml:space="preserve"> полезный инструмент для получения информации об объектах недвижимости. Она представляет собой онлайн-сервис и размещена в Интернете на сайте Росреестра. В ней содержатся все общедоступные сведения об объектах, которые вы можете получить в режиме реального времени.</w:t>
      </w:r>
    </w:p>
    <w:p w14:paraId="12DE53A2" w14:textId="77777777" w:rsidR="003670DC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 xml:space="preserve">Доступ к публичной кадастровой карте свободный и бесплатный. При этом отметим, что полученная с помощью этого сервиса информация носит справочный характер. </w:t>
      </w:r>
    </w:p>
    <w:p w14:paraId="763B34E1" w14:textId="4F3BA1CF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 xml:space="preserve">Публичная кадастровая карта </w:t>
      </w:r>
      <w:proofErr w:type="gramStart"/>
      <w:r w:rsidRPr="00522414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522414">
        <w:rPr>
          <w:rFonts w:ascii="Times New Roman" w:hAnsi="Times New Roman" w:cs="Times New Roman"/>
          <w:sz w:val="28"/>
          <w:szCs w:val="28"/>
        </w:rPr>
        <w:t xml:space="preserve"> карта, в которой отражены сведения, содержащиеся в ЕГРН. Такую карту могут использовать любые лица (п. 1 ч. 1 ст. 12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2414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2414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2414">
        <w:rPr>
          <w:rFonts w:ascii="Times New Roman" w:hAnsi="Times New Roman" w:cs="Times New Roman"/>
          <w:sz w:val="28"/>
          <w:szCs w:val="28"/>
        </w:rPr>
        <w:t>).</w:t>
      </w:r>
    </w:p>
    <w:p w14:paraId="5868A36F" w14:textId="58F48FB9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2414">
        <w:rPr>
          <w:rFonts w:ascii="Times New Roman" w:hAnsi="Times New Roman" w:cs="Times New Roman"/>
          <w:sz w:val="28"/>
          <w:szCs w:val="28"/>
        </w:rPr>
        <w:t>По сути</w:t>
      </w:r>
      <w:proofErr w:type="gramEnd"/>
      <w:r w:rsidRPr="00522414">
        <w:rPr>
          <w:rFonts w:ascii="Times New Roman" w:hAnsi="Times New Roman" w:cs="Times New Roman"/>
          <w:sz w:val="28"/>
          <w:szCs w:val="28"/>
        </w:rPr>
        <w:t xml:space="preserve"> публичная кадастровая карта представляет собой онлайн-сервис, размещенный в сети Интернет (ч. 2 ст. 12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2414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2414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2414">
        <w:rPr>
          <w:rFonts w:ascii="Times New Roman" w:hAnsi="Times New Roman" w:cs="Times New Roman"/>
          <w:sz w:val="28"/>
          <w:szCs w:val="28"/>
        </w:rPr>
        <w:t>).</w:t>
      </w:r>
    </w:p>
    <w:p w14:paraId="4152B15D" w14:textId="48DD7574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 xml:space="preserve">Основные сведения, которые содержатся в публичной кадастровой карте, перечислены в п. 1 Состава сведений (утв. Приказом Минэкономразвития России от 17.03.2016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2414">
        <w:rPr>
          <w:rFonts w:ascii="Times New Roman" w:hAnsi="Times New Roman" w:cs="Times New Roman"/>
          <w:sz w:val="28"/>
          <w:szCs w:val="28"/>
        </w:rPr>
        <w:t xml:space="preserve"> 145). К ним относятся, например:</w:t>
      </w:r>
    </w:p>
    <w:p w14:paraId="1C6B2709" w14:textId="77777777" w:rsidR="003670DC" w:rsidRPr="00522414" w:rsidRDefault="003670DC" w:rsidP="003670D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границы земельных участков (как актуальные, так и временные);</w:t>
      </w:r>
    </w:p>
    <w:p w14:paraId="55C54D79" w14:textId="77777777" w:rsidR="003670DC" w:rsidRPr="00522414" w:rsidRDefault="003670DC" w:rsidP="003670D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lastRenderedPageBreak/>
        <w:t>контуры зданий, сооружений и объектов незавершенного строительства (актуальные и временные);</w:t>
      </w:r>
    </w:p>
    <w:p w14:paraId="0D3A068F" w14:textId="77777777" w:rsidR="003670DC" w:rsidRPr="00522414" w:rsidRDefault="003670DC" w:rsidP="003670D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вид объекта недвижимости (земельный участок, здание, сооружение, объект незавершенного строительства, единый недвижимый комплекс);</w:t>
      </w:r>
    </w:p>
    <w:p w14:paraId="061A4923" w14:textId="77777777" w:rsidR="003670DC" w:rsidRPr="00522414" w:rsidRDefault="003670DC" w:rsidP="003670D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кадастровые номера объектов недвижимости, а также сведения о них, в частности: площадь земельных участков и зданий, основные характеристики сооружений и их значение, категория земель в отношении земельного участка;</w:t>
      </w:r>
    </w:p>
    <w:p w14:paraId="39746522" w14:textId="77777777" w:rsidR="003670DC" w:rsidRPr="00522414" w:rsidRDefault="003670DC" w:rsidP="003670D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кадастровая стоимость объектов недвижимости;</w:t>
      </w:r>
    </w:p>
    <w:p w14:paraId="4158A3A4" w14:textId="77777777" w:rsidR="003670DC" w:rsidRPr="00522414" w:rsidRDefault="003670DC" w:rsidP="003670D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сведения о форме собственности на объекты недвижимости (частная собственность или собственность публично-правовых образований);</w:t>
      </w:r>
    </w:p>
    <w:p w14:paraId="008A9FB3" w14:textId="77777777" w:rsidR="003670DC" w:rsidRPr="00522414" w:rsidRDefault="003670DC" w:rsidP="003670D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участков, зданий и сооружений, а также назначение зданий и сооружений;</w:t>
      </w:r>
    </w:p>
    <w:p w14:paraId="611D56B0" w14:textId="77777777" w:rsidR="003670DC" w:rsidRPr="00522414" w:rsidRDefault="003670DC" w:rsidP="003670DC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государственная граница, границы между субъектами РФ, границы муниципальных образований и населенных пунктов, а также границы зон с особыми условиями использования территории, территориальных и других зон.</w:t>
      </w:r>
    </w:p>
    <w:p w14:paraId="3D9394C7" w14:textId="77777777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22414">
        <w:rPr>
          <w:rFonts w:ascii="Times New Roman" w:hAnsi="Times New Roman" w:cs="Times New Roman"/>
          <w:sz w:val="28"/>
          <w:szCs w:val="28"/>
        </w:rPr>
        <w:t xml:space="preserve"> публичной кадастровой карте нет информации о собственниках недвижимости. Однако вы можете узнать кадастровый номер объекта недвижимости и запросить по нему выписку из ЕГРН. </w:t>
      </w:r>
    </w:p>
    <w:p w14:paraId="61BF5861" w14:textId="1948BD17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 xml:space="preserve">Дополнительные сведения об объектах недвижимости также отображаются на публичной кадастровой карте (ч. 5 ст. 12 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2414">
        <w:rPr>
          <w:rFonts w:ascii="Times New Roman" w:hAnsi="Times New Roman" w:cs="Times New Roman"/>
          <w:sz w:val="28"/>
          <w:szCs w:val="28"/>
        </w:rPr>
        <w:t xml:space="preserve"> 218-ФЗ</w:t>
      </w:r>
      <w:r w:rsidR="00B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2414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2414">
        <w:rPr>
          <w:rFonts w:ascii="Times New Roman" w:hAnsi="Times New Roman" w:cs="Times New Roman"/>
          <w:sz w:val="28"/>
          <w:szCs w:val="28"/>
        </w:rPr>
        <w:t xml:space="preserve">). К ним относятся, например (п. 2 Положения, утвержденного Постановлением Правительства РФ от 18.04.2016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2414">
        <w:rPr>
          <w:rFonts w:ascii="Times New Roman" w:hAnsi="Times New Roman" w:cs="Times New Roman"/>
          <w:sz w:val="28"/>
          <w:szCs w:val="28"/>
        </w:rPr>
        <w:t xml:space="preserve"> 322):</w:t>
      </w:r>
    </w:p>
    <w:p w14:paraId="04AE6306" w14:textId="77777777" w:rsidR="003670DC" w:rsidRPr="00522414" w:rsidRDefault="003670DC" w:rsidP="003670DC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сведения о свободных земельных участках (на которых нет объектов капстроительства и которые не обременены правами третьих лиц);</w:t>
      </w:r>
    </w:p>
    <w:p w14:paraId="3119923B" w14:textId="77777777" w:rsidR="003670DC" w:rsidRPr="00522414" w:rsidRDefault="003670DC" w:rsidP="003670DC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красных линиях;</w:t>
      </w:r>
    </w:p>
    <w:p w14:paraId="3D0BABFD" w14:textId="77777777" w:rsidR="003670DC" w:rsidRDefault="003670DC" w:rsidP="003670DC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земельных участках из публичной собственности, в отношении которых принято решение о проведении аукциона по их продаже или на право заключения договора аренды.</w:t>
      </w:r>
    </w:p>
    <w:p w14:paraId="03D1D87D" w14:textId="77777777" w:rsidR="003670DC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lastRenderedPageBreak/>
        <w:t>Таким образом, кадастровый учет может быть рассмотрен как форма осуществления гражданских прав на недвижимое имущество, а также как юридический факт, посредством которого недвижимая вещь вовлекается в гражданский оборот (на недвижимую вещь может быть зарегистрировано право собственности, она может стать предметом сделки и т.д.).</w:t>
      </w:r>
    </w:p>
    <w:p w14:paraId="246AE324" w14:textId="77777777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 xml:space="preserve">Проведенное исследование </w:t>
      </w:r>
      <w:r>
        <w:rPr>
          <w:rFonts w:ascii="Times New Roman" w:hAnsi="Times New Roman" w:cs="Times New Roman"/>
          <w:sz w:val="28"/>
          <w:szCs w:val="28"/>
        </w:rPr>
        <w:t xml:space="preserve">правовых аспектов государственного кадастрового учета </w:t>
      </w:r>
      <w:r w:rsidRPr="00522414">
        <w:rPr>
          <w:rFonts w:ascii="Times New Roman" w:hAnsi="Times New Roman" w:cs="Times New Roman"/>
          <w:sz w:val="28"/>
          <w:szCs w:val="28"/>
        </w:rPr>
        <w:t>позволяет сделать ряд выводов: процедуры регистрации прав и кадастрового учета непосредственно влияют на правовой режим недвижимых вещей, последствия их осуществления часто носят гражданско-правовой характер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98AA9B" w14:textId="77777777" w:rsidR="003670DC" w:rsidRPr="00522414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22414">
        <w:rPr>
          <w:rFonts w:ascii="Times New Roman" w:hAnsi="Times New Roman" w:cs="Times New Roman"/>
          <w:sz w:val="28"/>
          <w:szCs w:val="28"/>
        </w:rPr>
        <w:t>адастровый учет как юридический факт является правомерным действием, кадастровый учет (в широком смысле) представляет собой юридический состав, влекущий возникновение, изменение и прекращение гражданских прав и обязанностей в отношении недвижимой вещи, который легализует существование недвижимой вещи, подтверждает ее создание и вовлечение в гражданский оборот либо подтверждает прекращение ее физического и (или) фактического существования;</w:t>
      </w:r>
    </w:p>
    <w:p w14:paraId="02D5BD93" w14:textId="77777777" w:rsidR="003670DC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14">
        <w:rPr>
          <w:rFonts w:ascii="Times New Roman" w:hAnsi="Times New Roman" w:cs="Times New Roman"/>
          <w:sz w:val="28"/>
          <w:szCs w:val="28"/>
        </w:rPr>
        <w:t>Факт осуществления государственной регистрации права определяет в большинстве случаев момент, с которого возникает право на недвижимое имущество. Кадастровый учет, в свою очередь, формализует юридические факты объективной реальности, делает из части земной поверхности и ее улучшений объект гражданских прав (земельный участок, здание, сооружение).</w:t>
      </w:r>
    </w:p>
    <w:p w14:paraId="5CD66BE5" w14:textId="77777777" w:rsidR="003670DC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 первой главы необходимо сделать обобщающий вывод.</w:t>
      </w:r>
    </w:p>
    <w:p w14:paraId="28F61294" w14:textId="77777777" w:rsidR="003670DC" w:rsidRPr="00B05018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018">
        <w:rPr>
          <w:rFonts w:ascii="Times New Roman" w:hAnsi="Times New Roman" w:cs="Times New Roman"/>
          <w:sz w:val="28"/>
          <w:szCs w:val="28"/>
        </w:rPr>
        <w:t>Гражданское законодательство определяет недвижимое имущество как то, что прочно связано с землей, а именно объекты, перемещение которых без несоразмерного ущерба их назначению невозможно (п. 1 ст. 130 ГК РФ).</w:t>
      </w:r>
    </w:p>
    <w:p w14:paraId="03336ED8" w14:textId="77777777" w:rsidR="003670DC" w:rsidRPr="006452DF" w:rsidRDefault="003670DC" w:rsidP="003670D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018">
        <w:rPr>
          <w:rFonts w:ascii="Times New Roman" w:hAnsi="Times New Roman" w:cs="Times New Roman"/>
          <w:sz w:val="28"/>
          <w:szCs w:val="28"/>
        </w:rPr>
        <w:t>В частности, к таким объектам недвижимости закон относит: земельные участки, участки недр; сооружения, объекты незавершенного строительства; подлежащие государственной регистрации воздушные и морские суда, суда внутреннего плавания; жилые и нежилые помещения.</w:t>
      </w:r>
    </w:p>
    <w:p w14:paraId="4086E224" w14:textId="27A759D2" w:rsidR="004676D5" w:rsidRDefault="004676D5" w:rsidP="004676D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2F8B0357" w14:textId="608F4AA9" w:rsidR="00612A1A" w:rsidRPr="00612A1A" w:rsidRDefault="00612A1A" w:rsidP="00CA096B">
      <w:pPr>
        <w:pStyle w:val="a3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612A1A">
        <w:rPr>
          <w:rFonts w:ascii="Times New Roman" w:eastAsia="Times New Roman" w:hAnsi="Times New Roman" w:cs="Times New Roman"/>
          <w:b/>
          <w:noProof/>
          <w:sz w:val="28"/>
          <w:szCs w:val="28"/>
        </w:rPr>
        <w:t>Список литературы</w:t>
      </w:r>
    </w:p>
    <w:p w14:paraId="460D0DD2" w14:textId="01613AF1" w:rsidR="003670DC" w:rsidRPr="003670DC" w:rsidRDefault="003670DC" w:rsidP="003670DC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74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670DC">
        <w:rPr>
          <w:rFonts w:ascii="Times New Roman" w:eastAsia="Times New Roman" w:hAnsi="Times New Roman" w:cs="Times New Roman"/>
          <w:noProof/>
          <w:sz w:val="28"/>
          <w:szCs w:val="28"/>
        </w:rPr>
        <w:t>Болдырев В.А. Частноправовые последствия регистрационных действий // Вопросы российской юстиции. 2015. № 2 (2). С. 15 - 18.</w:t>
      </w:r>
    </w:p>
    <w:p w14:paraId="7DD7FBC4" w14:textId="5E76CF86" w:rsidR="003670DC" w:rsidRPr="003670DC" w:rsidRDefault="003670DC" w:rsidP="003670DC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74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670DC">
        <w:rPr>
          <w:rFonts w:ascii="Times New Roman" w:eastAsia="Times New Roman" w:hAnsi="Times New Roman" w:cs="Times New Roman"/>
          <w:noProof/>
          <w:sz w:val="28"/>
          <w:szCs w:val="28"/>
        </w:rPr>
        <w:t>Козлова Е.Б. Государственная регистрация и нотариальное удостоверение сделок: соотношение правовых интересов // Законы России: опыт, анализ, практика. 2018. № 6. С. 22 - 29.</w:t>
      </w:r>
    </w:p>
    <w:p w14:paraId="61E27D2C" w14:textId="2FC127D9" w:rsidR="003670DC" w:rsidRPr="003670DC" w:rsidRDefault="003670DC" w:rsidP="003670DC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74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670DC">
        <w:rPr>
          <w:rFonts w:ascii="Times New Roman" w:eastAsia="Times New Roman" w:hAnsi="Times New Roman" w:cs="Times New Roman"/>
          <w:noProof/>
          <w:sz w:val="28"/>
          <w:szCs w:val="28"/>
        </w:rPr>
        <w:t>Кукушкин С.Н. Государственная регистрация прав на недвижимость как процедурный институт гражданского права: автореф. дис. ... канд. юрид. наук. М., 2012. С. 24.</w:t>
      </w:r>
    </w:p>
    <w:p w14:paraId="48E8DB46" w14:textId="77777777" w:rsidR="003670DC" w:rsidRPr="003670DC" w:rsidRDefault="003670DC" w:rsidP="003670DC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74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670DC">
        <w:rPr>
          <w:rFonts w:ascii="Times New Roman" w:eastAsia="Times New Roman" w:hAnsi="Times New Roman" w:cs="Times New Roman"/>
          <w:noProof/>
          <w:sz w:val="28"/>
          <w:szCs w:val="28"/>
        </w:rPr>
        <w:t>Мотлохова Е.А. Кадастровый учет недвижимого имущества в системе юридических фактов // Гражданское право. 2020. № 1. С. 41 - 44.</w:t>
      </w:r>
    </w:p>
    <w:p w14:paraId="2830E18D" w14:textId="77777777" w:rsidR="003670DC" w:rsidRPr="003670DC" w:rsidRDefault="003670DC" w:rsidP="003670DC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74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670DC">
        <w:rPr>
          <w:rFonts w:ascii="Times New Roman" w:eastAsia="Times New Roman" w:hAnsi="Times New Roman" w:cs="Times New Roman"/>
          <w:noProof/>
          <w:sz w:val="28"/>
          <w:szCs w:val="28"/>
        </w:rPr>
        <w:t>Скопенко О.Р. Понятие недвижимого имущества в современном российском законодательстве: проблемы и пути их решения // Право и экономика. 2022. № 3. С. 22 - 27.</w:t>
      </w:r>
    </w:p>
    <w:p w14:paraId="5876A4F6" w14:textId="2A04000E" w:rsidR="004068F9" w:rsidRPr="004676D5" w:rsidRDefault="00612A1A" w:rsidP="003670DC">
      <w:pPr>
        <w:pStyle w:val="a6"/>
        <w:widowControl w:val="0"/>
        <w:spacing w:after="0" w:line="360" w:lineRule="auto"/>
        <w:ind w:left="1107"/>
        <w:jc w:val="right"/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</w:pPr>
      <w:r w:rsidRPr="004676D5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t xml:space="preserve">© </w:t>
      </w:r>
      <w:r w:rsidR="004676D5" w:rsidRPr="004676D5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t>А.</w:t>
      </w:r>
      <w:r w:rsidR="00C40C09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t>Г.</w:t>
      </w:r>
      <w:r w:rsidR="004676D5" w:rsidRPr="004676D5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t xml:space="preserve"> Чернецкая</w:t>
      </w:r>
      <w:r w:rsidRPr="004676D5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t>, 202</w:t>
      </w:r>
      <w:r w:rsidR="004676D5" w:rsidRPr="004676D5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t>4</w:t>
      </w:r>
    </w:p>
    <w:sectPr w:rsidR="004068F9" w:rsidRPr="004676D5" w:rsidSect="00B918F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9FBFD" w14:textId="77777777" w:rsidR="008159D5" w:rsidRDefault="008159D5" w:rsidP="00612A1A">
      <w:pPr>
        <w:spacing w:after="0" w:line="240" w:lineRule="auto"/>
      </w:pPr>
      <w:r>
        <w:separator/>
      </w:r>
    </w:p>
  </w:endnote>
  <w:endnote w:type="continuationSeparator" w:id="0">
    <w:p w14:paraId="4139FBAD" w14:textId="77777777" w:rsidR="008159D5" w:rsidRDefault="008159D5" w:rsidP="00612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B9570" w14:textId="77777777" w:rsidR="008159D5" w:rsidRDefault="008159D5" w:rsidP="00612A1A">
      <w:pPr>
        <w:spacing w:after="0" w:line="240" w:lineRule="auto"/>
      </w:pPr>
      <w:r>
        <w:separator/>
      </w:r>
    </w:p>
  </w:footnote>
  <w:footnote w:type="continuationSeparator" w:id="0">
    <w:p w14:paraId="60C7BA89" w14:textId="77777777" w:rsidR="008159D5" w:rsidRDefault="008159D5" w:rsidP="00612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10E4B"/>
    <w:multiLevelType w:val="hybridMultilevel"/>
    <w:tmpl w:val="2CF62004"/>
    <w:lvl w:ilvl="0" w:tplc="89A4FE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BBE7228"/>
    <w:multiLevelType w:val="multilevel"/>
    <w:tmpl w:val="5B0C73E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7036129"/>
    <w:multiLevelType w:val="hybridMultilevel"/>
    <w:tmpl w:val="B2E0B6C0"/>
    <w:lvl w:ilvl="0" w:tplc="8FBCB9C0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3" w15:restartNumberingAfterBreak="0">
    <w:nsid w:val="554F7492"/>
    <w:multiLevelType w:val="hybridMultilevel"/>
    <w:tmpl w:val="9BA23670"/>
    <w:lvl w:ilvl="0" w:tplc="0419000F">
      <w:start w:val="1"/>
      <w:numFmt w:val="decimal"/>
      <w:lvlText w:val="%1."/>
      <w:lvlJc w:val="left"/>
      <w:pPr>
        <w:ind w:left="1107" w:hanging="360"/>
      </w:p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4" w15:restartNumberingAfterBreak="0">
    <w:nsid w:val="64210719"/>
    <w:multiLevelType w:val="hybridMultilevel"/>
    <w:tmpl w:val="FE5EEDCC"/>
    <w:lvl w:ilvl="0" w:tplc="89A4FE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4E748CC"/>
    <w:multiLevelType w:val="multilevel"/>
    <w:tmpl w:val="0606806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 w16cid:durableId="478036805">
    <w:abstractNumId w:val="1"/>
  </w:num>
  <w:num w:numId="2" w16cid:durableId="1786652766">
    <w:abstractNumId w:val="5"/>
  </w:num>
  <w:num w:numId="3" w16cid:durableId="1115368609">
    <w:abstractNumId w:val="2"/>
  </w:num>
  <w:num w:numId="4" w16cid:durableId="332689053">
    <w:abstractNumId w:val="3"/>
  </w:num>
  <w:num w:numId="5" w16cid:durableId="1626231078">
    <w:abstractNumId w:val="4"/>
  </w:num>
  <w:num w:numId="6" w16cid:durableId="815800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58B"/>
    <w:rsid w:val="00007F9E"/>
    <w:rsid w:val="00013B76"/>
    <w:rsid w:val="00025C10"/>
    <w:rsid w:val="00057AE7"/>
    <w:rsid w:val="0013063C"/>
    <w:rsid w:val="00163D54"/>
    <w:rsid w:val="002A5876"/>
    <w:rsid w:val="00316477"/>
    <w:rsid w:val="00333820"/>
    <w:rsid w:val="003670DC"/>
    <w:rsid w:val="003B5952"/>
    <w:rsid w:val="004068F9"/>
    <w:rsid w:val="00425736"/>
    <w:rsid w:val="004676D5"/>
    <w:rsid w:val="00516451"/>
    <w:rsid w:val="00612A1A"/>
    <w:rsid w:val="00655543"/>
    <w:rsid w:val="00676A4B"/>
    <w:rsid w:val="00682871"/>
    <w:rsid w:val="006833BA"/>
    <w:rsid w:val="006A5C2F"/>
    <w:rsid w:val="006E3B91"/>
    <w:rsid w:val="00733EDE"/>
    <w:rsid w:val="00744FCC"/>
    <w:rsid w:val="008159D5"/>
    <w:rsid w:val="0092252A"/>
    <w:rsid w:val="00A23C9D"/>
    <w:rsid w:val="00A2458B"/>
    <w:rsid w:val="00A4037D"/>
    <w:rsid w:val="00A47D11"/>
    <w:rsid w:val="00AD053F"/>
    <w:rsid w:val="00AD3F45"/>
    <w:rsid w:val="00B53F91"/>
    <w:rsid w:val="00B564BF"/>
    <w:rsid w:val="00B63E55"/>
    <w:rsid w:val="00B918F5"/>
    <w:rsid w:val="00C24136"/>
    <w:rsid w:val="00C40C09"/>
    <w:rsid w:val="00CA096B"/>
    <w:rsid w:val="00CC4611"/>
    <w:rsid w:val="00D464A2"/>
    <w:rsid w:val="00F9099D"/>
    <w:rsid w:val="00FD1499"/>
    <w:rsid w:val="00FF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FDCDC"/>
  <w15:chartTrackingRefBased/>
  <w15:docId w15:val="{170992AF-888C-49C6-88C9-C1B333EF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A1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2A1A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2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No Spacing"/>
    <w:aliases w:val="НАТАЛИ"/>
    <w:link w:val="a4"/>
    <w:uiPriority w:val="1"/>
    <w:qFormat/>
    <w:rsid w:val="00612A1A"/>
    <w:pPr>
      <w:spacing w:after="0" w:line="240" w:lineRule="auto"/>
    </w:pPr>
  </w:style>
  <w:style w:type="character" w:styleId="a5">
    <w:name w:val="footnote reference"/>
    <w:aliases w:val="FZ,Знак сноски-FN,Referencia nota al pie,сноска4,текст сноски,fr,Текст сновски,Ciae niinee I,Знак сноски Н,Appel note de bas de page"/>
    <w:basedOn w:val="a0"/>
    <w:link w:val="11"/>
    <w:uiPriority w:val="99"/>
    <w:unhideWhenUsed/>
    <w:qFormat/>
    <w:rsid w:val="00612A1A"/>
    <w:rPr>
      <w:vertAlign w:val="superscript"/>
    </w:rPr>
  </w:style>
  <w:style w:type="paragraph" w:customStyle="1" w:styleId="12">
    <w:name w:val="Без интервала1"/>
    <w:qFormat/>
    <w:rsid w:val="00612A1A"/>
    <w:pPr>
      <w:suppressAutoHyphens/>
      <w:spacing w:after="0" w:line="240" w:lineRule="auto"/>
    </w:pPr>
    <w:rPr>
      <w:kern w:val="2"/>
      <w:lang w:bidi="hi-IN"/>
    </w:rPr>
  </w:style>
  <w:style w:type="paragraph" w:customStyle="1" w:styleId="11">
    <w:name w:val="Знак сноски1"/>
    <w:basedOn w:val="a"/>
    <w:link w:val="a5"/>
    <w:uiPriority w:val="99"/>
    <w:rsid w:val="00612A1A"/>
    <w:pPr>
      <w:spacing w:after="0" w:line="240" w:lineRule="auto"/>
    </w:pPr>
    <w:rPr>
      <w:rFonts w:eastAsiaTheme="minorHAnsi"/>
      <w:vertAlign w:val="superscript"/>
      <w:lang w:eastAsia="en-US"/>
    </w:rPr>
  </w:style>
  <w:style w:type="paragraph" w:styleId="a6">
    <w:name w:val="List Paragraph"/>
    <w:basedOn w:val="a"/>
    <w:uiPriority w:val="34"/>
    <w:qFormat/>
    <w:rsid w:val="00612A1A"/>
    <w:pPr>
      <w:ind w:left="720"/>
      <w:contextualSpacing/>
    </w:pPr>
  </w:style>
  <w:style w:type="character" w:customStyle="1" w:styleId="a4">
    <w:name w:val="Без интервала Знак"/>
    <w:aliases w:val="НАТАЛИ Знак"/>
    <w:basedOn w:val="a0"/>
    <w:link w:val="a3"/>
    <w:uiPriority w:val="1"/>
    <w:locked/>
    <w:rsid w:val="0092252A"/>
  </w:style>
  <w:style w:type="character" w:styleId="a7">
    <w:name w:val="Hyperlink"/>
    <w:basedOn w:val="a0"/>
    <w:uiPriority w:val="99"/>
    <w:unhideWhenUsed/>
    <w:rsid w:val="00744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6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Анисимова</dc:creator>
  <cp:keywords/>
  <dc:description/>
  <cp:lastModifiedBy>Светлана Анисимова</cp:lastModifiedBy>
  <cp:revision>2</cp:revision>
  <dcterms:created xsi:type="dcterms:W3CDTF">2024-09-09T06:04:00Z</dcterms:created>
  <dcterms:modified xsi:type="dcterms:W3CDTF">2024-09-09T06:04:00Z</dcterms:modified>
</cp:coreProperties>
</file>