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EB4" w:rsidRDefault="00CA7EB4" w:rsidP="00CA7EB4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0" w:name="_Toc103902630"/>
      <w:bookmarkStart w:id="1" w:name="_Toc103907656"/>
      <w:bookmarkStart w:id="2" w:name="_Toc103907758"/>
      <w:bookmarkStart w:id="3" w:name="_Toc104232417"/>
      <w:bookmarkStart w:id="4" w:name="_Toc103989026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ДИАГНОСТИКА УРОВНЯ ОБУЧАЕМОСТИ ШКОЛЬНИКОВ</w:t>
      </w:r>
    </w:p>
    <w:p w:rsidR="00CA7EB4" w:rsidRPr="00CA7EB4" w:rsidRDefault="00CA7EB4" w:rsidP="00CA7EB4">
      <w:pPr>
        <w:jc w:val="right"/>
        <w:rPr>
          <w:rFonts w:ascii="Times New Roman" w:hAnsi="Times New Roman" w:cs="Times New Roman"/>
          <w:lang w:eastAsia="ru-RU"/>
        </w:rPr>
      </w:pPr>
      <w:proofErr w:type="spellStart"/>
      <w:r w:rsidRPr="00CA7EB4">
        <w:rPr>
          <w:rFonts w:ascii="Times New Roman" w:hAnsi="Times New Roman" w:cs="Times New Roman"/>
          <w:sz w:val="24"/>
          <w:lang w:eastAsia="ru-RU"/>
        </w:rPr>
        <w:t>Красножон</w:t>
      </w:r>
      <w:proofErr w:type="spellEnd"/>
      <w:r w:rsidRPr="00CA7EB4">
        <w:rPr>
          <w:rFonts w:ascii="Times New Roman" w:hAnsi="Times New Roman" w:cs="Times New Roman"/>
          <w:sz w:val="24"/>
          <w:lang w:eastAsia="ru-RU"/>
        </w:rPr>
        <w:t xml:space="preserve"> Алина Андреевна</w:t>
      </w:r>
      <w:r w:rsidRPr="00CA7EB4">
        <w:rPr>
          <w:rFonts w:ascii="Times New Roman" w:hAnsi="Times New Roman" w:cs="Times New Roman"/>
          <w:sz w:val="24"/>
          <w:lang w:eastAsia="ru-RU"/>
        </w:rPr>
        <w:br/>
        <w:t xml:space="preserve">студент </w:t>
      </w:r>
      <w:r w:rsidRPr="00CA7EB4">
        <w:rPr>
          <w:rFonts w:ascii="Times New Roman" w:hAnsi="Times New Roman" w:cs="Times New Roman"/>
          <w:sz w:val="24"/>
          <w:lang w:eastAsia="ru-RU"/>
        </w:rPr>
        <w:br/>
        <w:t>ФГБОУ ВО Сибирский государственный индустриальный университет</w:t>
      </w:r>
      <w:r w:rsidRPr="00CA7EB4">
        <w:rPr>
          <w:rFonts w:ascii="Times New Roman" w:hAnsi="Times New Roman" w:cs="Times New Roman"/>
          <w:lang w:eastAsia="ru-RU"/>
        </w:rPr>
        <w:br/>
      </w:r>
    </w:p>
    <w:p w:rsidR="004E257B" w:rsidRDefault="004E257B" w:rsidP="004E257B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257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Аннотация: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</w:t>
      </w:r>
      <w:r w:rsidRPr="004E257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татья посвящена исследованию уровня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обучаемости школьников 7 класса.</w:t>
      </w:r>
    </w:p>
    <w:p w:rsidR="004E257B" w:rsidRDefault="004E257B" w:rsidP="004E257B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E257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Ключевые слова</w:t>
      </w:r>
      <w:r w:rsidRPr="004E257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</w:t>
      </w:r>
      <w:r w:rsidRPr="004E257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бучаемость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д</w:t>
      </w:r>
      <w:r w:rsidRPr="004E257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иагностика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п</w:t>
      </w:r>
      <w:r w:rsidRPr="004E257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едагогический процесс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п</w:t>
      </w:r>
      <w:r w:rsidRPr="004E257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ознавательная деятельность</w:t>
      </w:r>
    </w:p>
    <w:p w:rsidR="004E257B" w:rsidRPr="004E257B" w:rsidRDefault="004E257B" w:rsidP="004E257B">
      <w:pPr>
        <w:rPr>
          <w:lang w:eastAsia="ru-RU"/>
        </w:rPr>
      </w:pPr>
    </w:p>
    <w:p w:rsidR="00E32153" w:rsidRPr="00A608B9" w:rsidRDefault="00E32153" w:rsidP="004E257B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A608B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Многочисленными исследованиями и педагогической практикой доказано, что эффективность обучения зависит не только от совершенствования содержания и методов обучения, но и от уровня развития индивидуально-психологических особенностей детей, в том числе обучаемости и внушаемости</w:t>
      </w:r>
      <w:r w:rsidR="004E257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4E257B" w:rsidRPr="004E257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[1]</w:t>
      </w:r>
      <w:r w:rsidRPr="00A608B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bookmarkEnd w:id="0"/>
      <w:bookmarkEnd w:id="1"/>
      <w:bookmarkEnd w:id="2"/>
      <w:bookmarkEnd w:id="3"/>
      <w:r w:rsidRPr="00A608B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bookmarkEnd w:id="4"/>
    </w:p>
    <w:p w:rsidR="00BF2E94" w:rsidRPr="00A608B9" w:rsidRDefault="00BF2E94" w:rsidP="00CA7E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8B9">
        <w:rPr>
          <w:rFonts w:ascii="Times New Roman" w:hAnsi="Times New Roman" w:cs="Times New Roman"/>
          <w:sz w:val="28"/>
          <w:szCs w:val="28"/>
        </w:rPr>
        <w:t xml:space="preserve">Исследование </w:t>
      </w:r>
      <w:r w:rsidR="00CA7EB4">
        <w:rPr>
          <w:rFonts w:ascii="Times New Roman" w:hAnsi="Times New Roman" w:cs="Times New Roman"/>
          <w:sz w:val="28"/>
          <w:szCs w:val="28"/>
        </w:rPr>
        <w:t xml:space="preserve">обучаемости школьников </w:t>
      </w:r>
      <w:r w:rsidRPr="00A608B9">
        <w:rPr>
          <w:rFonts w:ascii="Times New Roman" w:hAnsi="Times New Roman" w:cs="Times New Roman"/>
          <w:sz w:val="28"/>
          <w:szCs w:val="28"/>
        </w:rPr>
        <w:t xml:space="preserve">проводилось на базе Муниципального бюджетного общеобразовательного учреждения «Средней общеобразовательной школы №6» г. Новокузнецка. В исследовании приняли обучающиеся 7 класса (24 человек). </w:t>
      </w:r>
    </w:p>
    <w:p w:rsidR="00BF2E94" w:rsidRPr="00A608B9" w:rsidRDefault="00BF2E94" w:rsidP="00CA7EB4">
      <w:pPr>
        <w:pStyle w:val="a4"/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8B9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Психолого-педагогическая диагностика проводилась в 3 этапа:</w:t>
      </w:r>
    </w:p>
    <w:p w:rsidR="00BF2E94" w:rsidRPr="00A608B9" w:rsidRDefault="00BF2E94" w:rsidP="00CA7EB4">
      <w:pPr>
        <w:pStyle w:val="a4"/>
        <w:numPr>
          <w:ilvl w:val="0"/>
          <w:numId w:val="2"/>
        </w:numPr>
        <w:spacing w:line="360" w:lineRule="auto"/>
        <w:ind w:left="1134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8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определение среднего арифметического значения </w:t>
      </w:r>
      <w:proofErr w:type="gramStart"/>
      <w:r w:rsidRPr="00A608B9">
        <w:rPr>
          <w:rFonts w:ascii="Times New Roman" w:hAnsi="Times New Roman" w:cs="Times New Roman"/>
          <w:sz w:val="28"/>
          <w:szCs w:val="28"/>
          <w:shd w:val="clear" w:color="auto" w:fill="FFFFFF"/>
        </w:rPr>
        <w:t>четвертных оценок</w:t>
      </w:r>
      <w:proofErr w:type="gramEnd"/>
      <w:r w:rsidRPr="00A608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обучающихся; </w:t>
      </w:r>
    </w:p>
    <w:p w:rsidR="00BF2E94" w:rsidRPr="00A608B9" w:rsidRDefault="00BF2E94" w:rsidP="00CA7EB4">
      <w:pPr>
        <w:pStyle w:val="a4"/>
        <w:numPr>
          <w:ilvl w:val="0"/>
          <w:numId w:val="2"/>
        </w:numPr>
        <w:spacing w:line="360" w:lineRule="auto"/>
        <w:ind w:left="1134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8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диагностика уровня обучаемости по методике </w:t>
      </w:r>
      <w:r w:rsidRPr="00A608B9">
        <w:rPr>
          <w:rFonts w:ascii="Times New Roman" w:hAnsi="Times New Roman" w:cs="Times New Roman"/>
          <w:sz w:val="28"/>
          <w:szCs w:val="28"/>
        </w:rPr>
        <w:t>«Интеллектуальная лабильность» (12—15 лет) модификации С.Н. Костроминой;</w:t>
      </w:r>
    </w:p>
    <w:p w:rsidR="00BF2E94" w:rsidRPr="00A608B9" w:rsidRDefault="00BF2E94" w:rsidP="00CA7EB4">
      <w:pPr>
        <w:pStyle w:val="a4"/>
        <w:numPr>
          <w:ilvl w:val="0"/>
          <w:numId w:val="2"/>
        </w:numPr>
        <w:spacing w:line="360" w:lineRule="auto"/>
        <w:ind w:left="1134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8B9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проводилось сравнение среднего арифметического четвертных оценок обучающихся и их уровня обучаемости.</w:t>
      </w:r>
    </w:p>
    <w:p w:rsidR="00BF2E94" w:rsidRDefault="00BF2E94" w:rsidP="00CA7E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8B9">
        <w:rPr>
          <w:rFonts w:ascii="Times New Roman" w:hAnsi="Times New Roman" w:cs="Times New Roman"/>
          <w:sz w:val="28"/>
          <w:szCs w:val="28"/>
          <w:shd w:val="clear" w:color="auto" w:fill="FFFFFF"/>
        </w:rPr>
        <w:t>На первом этапе определялось среднее арифметическое значение четвертных оценок обучающихся, результаты данной проверки представле</w:t>
      </w:r>
      <w:r w:rsidR="00CA7EB4">
        <w:rPr>
          <w:rFonts w:ascii="Times New Roman" w:hAnsi="Times New Roman" w:cs="Times New Roman"/>
          <w:sz w:val="28"/>
          <w:szCs w:val="28"/>
          <w:shd w:val="clear" w:color="auto" w:fill="FFFFFF"/>
        </w:rPr>
        <w:t>ны в виде диаграммы (рис 1.)</w:t>
      </w:r>
      <w:r w:rsidRPr="00A608B9">
        <w:rPr>
          <w:rFonts w:ascii="Times New Roman" w:hAnsi="Times New Roman" w:cs="Times New Roman"/>
          <w:sz w:val="28"/>
          <w:szCs w:val="28"/>
          <w:shd w:val="clear" w:color="auto" w:fill="FFFFFF"/>
        </w:rPr>
        <w:t>. Таким образом, оценку «3» имеют 58% (14 чел.) обучающихся класса, оценку «4» имеют 42% (10 чел.) обучающихся. Оценок «5» и «2» в классе нет.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средний уровень фактической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обученности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учащихся.</w:t>
      </w:r>
    </w:p>
    <w:p w:rsidR="00CA7EB4" w:rsidRDefault="00CA7EB4" w:rsidP="00CA7EB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Рисунок 1</w:t>
      </w:r>
    </w:p>
    <w:p w:rsidR="00CA7EB4" w:rsidRPr="00A608B9" w:rsidRDefault="00CA7EB4" w:rsidP="00CA7EB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8B9">
        <w:rPr>
          <w:rFonts w:ascii="Times New Roman" w:hAnsi="Times New Roman" w:cs="Times New Roman"/>
          <w:sz w:val="28"/>
          <w:szCs w:val="28"/>
        </w:rPr>
        <w:t xml:space="preserve">Среднее арифметическое значение </w:t>
      </w:r>
      <w:proofErr w:type="gramStart"/>
      <w:r w:rsidRPr="00A608B9">
        <w:rPr>
          <w:rFonts w:ascii="Times New Roman" w:hAnsi="Times New Roman" w:cs="Times New Roman"/>
          <w:sz w:val="28"/>
          <w:szCs w:val="28"/>
        </w:rPr>
        <w:t>четве</w:t>
      </w:r>
      <w:r>
        <w:rPr>
          <w:rFonts w:ascii="Times New Roman" w:hAnsi="Times New Roman" w:cs="Times New Roman"/>
          <w:sz w:val="28"/>
          <w:szCs w:val="28"/>
        </w:rPr>
        <w:t>ртных оценок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класса</w:t>
      </w:r>
    </w:p>
    <w:p w:rsidR="00CA7EB4" w:rsidRPr="00A608B9" w:rsidRDefault="00CA7EB4" w:rsidP="00CA7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8B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1AA95F" wp14:editId="51E06C97">
            <wp:extent cx="5848350" cy="32004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F2E94" w:rsidRPr="00A608B9" w:rsidRDefault="00BF2E94" w:rsidP="00CA7E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8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втором этапе проводилась диагностика уровня обучаемости по методике </w:t>
      </w:r>
      <w:r w:rsidRPr="00A608B9">
        <w:rPr>
          <w:rFonts w:ascii="Times New Roman" w:hAnsi="Times New Roman" w:cs="Times New Roman"/>
          <w:sz w:val="28"/>
          <w:szCs w:val="28"/>
        </w:rPr>
        <w:t xml:space="preserve">«Интеллектуальная лабильность» (12—15 лет) модификации С.Н. Костроминой. </w:t>
      </w:r>
      <w:r>
        <w:rPr>
          <w:rFonts w:ascii="Times New Roman" w:hAnsi="Times New Roman" w:cs="Times New Roman"/>
          <w:sz w:val="28"/>
          <w:szCs w:val="28"/>
        </w:rPr>
        <w:t xml:space="preserve">Данная методика позволяет определить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в учёбе, также она используется для прогноза успешности в обучении и освоении новых видов деятельности. </w:t>
      </w:r>
    </w:p>
    <w:p w:rsidR="00BF2E94" w:rsidRPr="00A608B9" w:rsidRDefault="00BF2E94" w:rsidP="00CA7E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8B9">
        <w:rPr>
          <w:rFonts w:ascii="Times New Roman" w:hAnsi="Times New Roman" w:cs="Times New Roman"/>
          <w:sz w:val="28"/>
          <w:szCs w:val="28"/>
        </w:rPr>
        <w:t>Методика требует от испытуемых высокой концентрации внимания, быстроты реакции на предлагаемое задание, а также заданную скорость выполнения, что в совокупности отражает способность ребенка к кратковременной интенсивной деятельности.</w:t>
      </w:r>
      <w:r w:rsidRPr="00A608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08B9">
        <w:rPr>
          <w:rFonts w:ascii="Times New Roman" w:hAnsi="Times New Roman" w:cs="Times New Roman"/>
          <w:sz w:val="28"/>
          <w:szCs w:val="28"/>
        </w:rPr>
        <w:t xml:space="preserve">Перед началом опроса с учащимися был проведен инструктаж, подчёркнута необходимость высокой концентрации и внимания. При этом мы гарантировали тайну индивидуальных ответов. </w:t>
      </w:r>
      <w:r w:rsidRPr="005C0D75">
        <w:rPr>
          <w:rFonts w:ascii="Times New Roman" w:hAnsi="Times New Roman" w:cs="Times New Roman"/>
          <w:color w:val="FFFFFF" w:themeColor="background1"/>
          <w:sz w:val="28"/>
          <w:szCs w:val="28"/>
        </w:rPr>
        <w:t>89823792347001924784647803912918774687638</w:t>
      </w:r>
    </w:p>
    <w:p w:rsidR="00BF2E94" w:rsidRDefault="00BF2E94" w:rsidP="00CA7E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8B9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второго этапа диагностики</w:t>
      </w:r>
      <w:r w:rsidRPr="00A608B9">
        <w:rPr>
          <w:rFonts w:ascii="Times New Roman" w:hAnsi="Times New Roman" w:cs="Times New Roman"/>
          <w:sz w:val="28"/>
          <w:szCs w:val="28"/>
        </w:rPr>
        <w:t xml:space="preserve">, полученные при обработке </w:t>
      </w:r>
      <w:r>
        <w:rPr>
          <w:rFonts w:ascii="Times New Roman" w:hAnsi="Times New Roman" w:cs="Times New Roman"/>
          <w:sz w:val="28"/>
          <w:szCs w:val="28"/>
        </w:rPr>
        <w:t>бланков</w:t>
      </w:r>
      <w:r w:rsidRPr="00A608B9">
        <w:rPr>
          <w:rFonts w:ascii="Times New Roman" w:hAnsi="Times New Roman" w:cs="Times New Roman"/>
          <w:sz w:val="28"/>
          <w:szCs w:val="28"/>
        </w:rPr>
        <w:t xml:space="preserve">, представлены в диаграмме </w:t>
      </w:r>
      <w:r w:rsidR="00CA7EB4">
        <w:rPr>
          <w:rFonts w:ascii="Times New Roman" w:hAnsi="Times New Roman" w:cs="Times New Roman"/>
          <w:sz w:val="28"/>
          <w:szCs w:val="28"/>
        </w:rPr>
        <w:t xml:space="preserve">(рис. 2). </w:t>
      </w:r>
      <w:proofErr w:type="gramStart"/>
      <w:r w:rsidRPr="00A608B9">
        <w:rPr>
          <w:rFonts w:ascii="Times New Roman" w:hAnsi="Times New Roman" w:cs="Times New Roman"/>
          <w:sz w:val="28"/>
          <w:szCs w:val="28"/>
        </w:rPr>
        <w:t>Высокую</w:t>
      </w:r>
      <w:proofErr w:type="gramEnd"/>
      <w:r w:rsidRPr="00A608B9">
        <w:rPr>
          <w:rFonts w:ascii="Times New Roman" w:hAnsi="Times New Roman" w:cs="Times New Roman"/>
          <w:sz w:val="28"/>
          <w:szCs w:val="28"/>
        </w:rPr>
        <w:t xml:space="preserve"> лабильность, то есть умение качественно работать в режиме многозадачности, переключаться от одного задания к другому и умение долго концентрировать внимание, имеют 14% (3 чел.) обучающихся. Средний показатель имеют 66% (16 чел.)</w:t>
      </w:r>
      <w:r>
        <w:rPr>
          <w:rFonts w:ascii="Times New Roman" w:hAnsi="Times New Roman" w:cs="Times New Roman"/>
          <w:sz w:val="28"/>
          <w:szCs w:val="28"/>
        </w:rPr>
        <w:t xml:space="preserve">, значит </w:t>
      </w:r>
      <w:r>
        <w:rPr>
          <w:rFonts w:ascii="Times New Roman" w:hAnsi="Times New Roman" w:cs="Times New Roman"/>
          <w:sz w:val="28"/>
          <w:szCs w:val="28"/>
        </w:rPr>
        <w:lastRenderedPageBreak/>
        <w:t>имеются трудности в обучении у большей части класса</w:t>
      </w:r>
      <w:r w:rsidRPr="00A608B9">
        <w:rPr>
          <w:rFonts w:ascii="Times New Roman" w:hAnsi="Times New Roman" w:cs="Times New Roman"/>
          <w:sz w:val="28"/>
          <w:szCs w:val="28"/>
        </w:rPr>
        <w:t>. Низкую лабильность имеют 20% (5 чел.) обучающихся.</w:t>
      </w:r>
    </w:p>
    <w:p w:rsidR="00CA7EB4" w:rsidRDefault="00CA7EB4" w:rsidP="00CA7EB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</w:t>
      </w:r>
    </w:p>
    <w:p w:rsidR="00CA7EB4" w:rsidRPr="00A608B9" w:rsidRDefault="00CA7EB4" w:rsidP="00CA7EB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Уровень интеллектуальной лабильности обучающихся класса</w:t>
      </w:r>
    </w:p>
    <w:p w:rsidR="00CA7EB4" w:rsidRDefault="00CA7EB4" w:rsidP="00CA7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8B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210909" wp14:editId="786491E1">
            <wp:extent cx="5848350" cy="32004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F2E94" w:rsidRPr="00A608B9" w:rsidRDefault="00BF2E94" w:rsidP="00CA7E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8B9">
        <w:rPr>
          <w:rFonts w:ascii="Times New Roman" w:hAnsi="Times New Roman" w:cs="Times New Roman"/>
          <w:sz w:val="28"/>
          <w:szCs w:val="28"/>
          <w:shd w:val="clear" w:color="auto" w:fill="FFFFFF"/>
        </w:rPr>
        <w:t>На 3 этапе диагностики проводилось сравнение среднего арифметического четвертных оценок обучающихся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то есть фактической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обученности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A608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их уровня интеллектуальной лабильности. </w:t>
      </w:r>
    </w:p>
    <w:p w:rsidR="00BF2E94" w:rsidRPr="00A608B9" w:rsidRDefault="00BF2E94" w:rsidP="00CA7E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8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образом, было выявлено, что в данном классе у основной части обучающихся (21 чел.) четвертные оценки совпадают с уровнем их обучаемости или интеллектуальной лабильности, то есть оценка «4» - средний уровень, оценка «3» - низкий уровень. </w:t>
      </w:r>
    </w:p>
    <w:p w:rsidR="00BF2E94" w:rsidRDefault="00BF2E94" w:rsidP="00CA7E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8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в классе есть обучающиеся (3 чел.), которые имеют оценку «4», но уровень их интеллектуальной лабильности высокий, это значит, что это способные дети, у которых есть все возможности для обучения, но, возможно, из-за отсутствия интереса к учёбе, преобладания лени и по другим причинам, они не обучаются в полную силу. </w:t>
      </w:r>
    </w:p>
    <w:p w:rsidR="00BF2E94" w:rsidRDefault="00BF2E94" w:rsidP="00CA7E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данном классе педагогу стоит обратить особое внимание на мотивацию и активизацию познавательных процессов обучающихся, ведь есть дети, потенциал которых не раскрыт до конца. Возможно стоит применять активные,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игровые методики изучения и повторения нового материала, это может способствовать повышению интереса обучающихся к предмету</w:t>
      </w:r>
      <w:r w:rsidR="004E257B" w:rsidRPr="004E25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[2]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E257B" w:rsidRDefault="00BF2E94" w:rsidP="004E2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Также при работе в данном классе педагогу стоит больше внимания уделить поощрению и похвале обучающихся, ведь есть дети, которые имеют низкий уровень способностей для обучения, низкий уровень развития психических познавательных процессов, но они обучаются в среднем на оценку «3», то есть выше своих возможностей.</w:t>
      </w:r>
    </w:p>
    <w:p w:rsidR="004E257B" w:rsidRDefault="004E257B" w:rsidP="004E2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Данное исследование </w:t>
      </w:r>
      <w:r w:rsidRPr="00A608B9">
        <w:rPr>
          <w:rFonts w:ascii="Times New Roman" w:hAnsi="Times New Roman" w:cs="Times New Roman"/>
          <w:sz w:val="28"/>
          <w:szCs w:val="28"/>
        </w:rPr>
        <w:t xml:space="preserve">позволяет сделать выводы, что диагностика обучаемости школьников методами и соотнесение их с уровнем </w:t>
      </w:r>
      <w:proofErr w:type="spellStart"/>
      <w:r w:rsidRPr="00A608B9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A608B9">
        <w:rPr>
          <w:rFonts w:ascii="Times New Roman" w:hAnsi="Times New Roman" w:cs="Times New Roman"/>
          <w:sz w:val="28"/>
          <w:szCs w:val="28"/>
        </w:rPr>
        <w:t xml:space="preserve"> важная и необходимая работа. Проведение диагностики может выявить отклонения от нормы в положительную или отрицательную сторону и в дальнейшем помочь скорректировать</w:t>
      </w:r>
      <w:r>
        <w:rPr>
          <w:rFonts w:ascii="Times New Roman" w:hAnsi="Times New Roman" w:cs="Times New Roman"/>
          <w:sz w:val="28"/>
          <w:szCs w:val="28"/>
        </w:rPr>
        <w:t xml:space="preserve"> и возможно прогнозировать</w:t>
      </w:r>
      <w:r w:rsidRPr="00A608B9">
        <w:rPr>
          <w:rFonts w:ascii="Times New Roman" w:hAnsi="Times New Roman" w:cs="Times New Roman"/>
          <w:sz w:val="28"/>
          <w:szCs w:val="28"/>
        </w:rPr>
        <w:t xml:space="preserve"> образовательный путь</w:t>
      </w:r>
      <w:r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5" w:name="_GoBack"/>
      <w:bookmarkEnd w:id="5"/>
    </w:p>
    <w:p w:rsidR="004E257B" w:rsidRDefault="004E257B" w:rsidP="004E257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E257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Список литературы</w:t>
      </w:r>
    </w:p>
    <w:p w:rsidR="004E257B" w:rsidRPr="00A608B9" w:rsidRDefault="004E257B" w:rsidP="004E257B">
      <w:pPr>
        <w:pStyle w:val="a3"/>
        <w:numPr>
          <w:ilvl w:val="0"/>
          <w:numId w:val="5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608B9">
        <w:rPr>
          <w:rFonts w:ascii="Times New Roman" w:hAnsi="Times New Roman" w:cs="Times New Roman"/>
          <w:iCs/>
          <w:sz w:val="28"/>
          <w:szCs w:val="28"/>
        </w:rPr>
        <w:t>Гуревич, П. С. </w:t>
      </w:r>
      <w:r>
        <w:rPr>
          <w:rFonts w:ascii="Times New Roman" w:hAnsi="Times New Roman" w:cs="Times New Roman"/>
          <w:sz w:val="28"/>
          <w:szCs w:val="28"/>
        </w:rPr>
        <w:t xml:space="preserve"> Психология и педагогика. </w:t>
      </w:r>
      <w:proofErr w:type="gramStart"/>
      <w:r w:rsidRPr="00A608B9">
        <w:rPr>
          <w:rFonts w:ascii="Times New Roman" w:hAnsi="Times New Roman" w:cs="Times New Roman"/>
          <w:sz w:val="28"/>
          <w:szCs w:val="28"/>
        </w:rPr>
        <w:t>—</w:t>
      </w:r>
      <w:proofErr w:type="gramEnd"/>
      <w:r w:rsidRPr="00A608B9">
        <w:rPr>
          <w:rFonts w:ascii="Times New Roman" w:hAnsi="Times New Roman" w:cs="Times New Roman"/>
          <w:sz w:val="28"/>
          <w:szCs w:val="28"/>
        </w:rPr>
        <w:t xml:space="preserve"> Москва : Изд</w:t>
      </w:r>
      <w:r>
        <w:rPr>
          <w:rFonts w:ascii="Times New Roman" w:hAnsi="Times New Roman" w:cs="Times New Roman"/>
          <w:sz w:val="28"/>
          <w:szCs w:val="28"/>
        </w:rPr>
        <w:t xml:space="preserve">ательство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, 2022. — 429 с.</w:t>
      </w:r>
    </w:p>
    <w:p w:rsidR="004E257B" w:rsidRPr="00A608B9" w:rsidRDefault="004E257B" w:rsidP="004E257B">
      <w:pPr>
        <w:pStyle w:val="a3"/>
        <w:numPr>
          <w:ilvl w:val="0"/>
          <w:numId w:val="5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608B9">
        <w:rPr>
          <w:rFonts w:ascii="Times New Roman" w:hAnsi="Times New Roman" w:cs="Times New Roman"/>
          <w:sz w:val="28"/>
          <w:szCs w:val="28"/>
        </w:rPr>
        <w:t>Акимова, М. К.  Психологическая диагнос</w:t>
      </w:r>
      <w:r>
        <w:rPr>
          <w:rFonts w:ascii="Times New Roman" w:hAnsi="Times New Roman" w:cs="Times New Roman"/>
          <w:sz w:val="28"/>
          <w:szCs w:val="28"/>
        </w:rPr>
        <w:t xml:space="preserve">тика умственного развития детей. </w:t>
      </w:r>
      <w:r w:rsidRPr="00A608B9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Pr="00A608B9">
        <w:rPr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A608B9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A608B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608B9">
        <w:rPr>
          <w:rFonts w:ascii="Times New Roman" w:hAnsi="Times New Roman" w:cs="Times New Roman"/>
          <w:sz w:val="28"/>
          <w:szCs w:val="28"/>
        </w:rPr>
        <w:t>, 2022. — 265 с.</w:t>
      </w:r>
    </w:p>
    <w:p w:rsidR="004E257B" w:rsidRPr="004E257B" w:rsidRDefault="004E257B" w:rsidP="004E257B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sectPr w:rsidR="004E257B" w:rsidRPr="004E257B" w:rsidSect="00CA7EB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363E9"/>
    <w:multiLevelType w:val="hybridMultilevel"/>
    <w:tmpl w:val="6E287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578AB"/>
    <w:multiLevelType w:val="hybridMultilevel"/>
    <w:tmpl w:val="395AAD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AAF6153"/>
    <w:multiLevelType w:val="hybridMultilevel"/>
    <w:tmpl w:val="137830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8820150"/>
    <w:multiLevelType w:val="hybridMultilevel"/>
    <w:tmpl w:val="28800A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0247674"/>
    <w:multiLevelType w:val="hybridMultilevel"/>
    <w:tmpl w:val="3BF20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E94"/>
    <w:rsid w:val="004E257B"/>
    <w:rsid w:val="00BF2E94"/>
    <w:rsid w:val="00C15D36"/>
    <w:rsid w:val="00CA7EB4"/>
    <w:rsid w:val="00E179E2"/>
    <w:rsid w:val="00E3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6ED6F-C329-4DE0-A5DA-DA0442FF3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E94"/>
  </w:style>
  <w:style w:type="paragraph" w:styleId="1">
    <w:name w:val="heading 1"/>
    <w:basedOn w:val="a"/>
    <w:next w:val="a"/>
    <w:link w:val="10"/>
    <w:uiPriority w:val="9"/>
    <w:qFormat/>
    <w:rsid w:val="00BF2E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F2E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E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2E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BF2E94"/>
    <w:pPr>
      <w:ind w:left="720"/>
      <w:contextualSpacing/>
    </w:pPr>
  </w:style>
  <w:style w:type="paragraph" w:styleId="a4">
    <w:name w:val="No Spacing"/>
    <w:uiPriority w:val="1"/>
    <w:qFormat/>
    <w:rsid w:val="00BF2E94"/>
    <w:pPr>
      <w:spacing w:after="0" w:line="240" w:lineRule="auto"/>
      <w:jc w:val="both"/>
    </w:pPr>
  </w:style>
  <w:style w:type="character" w:styleId="a5">
    <w:name w:val="Hyperlink"/>
    <w:basedOn w:val="a0"/>
    <w:uiPriority w:val="99"/>
    <w:unhideWhenUsed/>
    <w:rsid w:val="004E25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aseline="0">
                <a:solidFill>
                  <a:schemeClr val="tx1"/>
                </a:solidFill>
                <a:latin typeface="Times New Roman" panose="02020603050405020304" pitchFamily="18" charset="0"/>
              </a:rPr>
              <a:t>Среднее арифметическое четвертных оценок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арифметическое четвертных оценок 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Лист1!$A$2:$A$5</c:f>
              <c:strCache>
                <c:ptCount val="2"/>
                <c:pt idx="0">
                  <c:v>Оценка "4"</c:v>
                </c:pt>
                <c:pt idx="1">
                  <c:v>Оценка "3"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0.42</c:v>
                </c:pt>
                <c:pt idx="1">
                  <c:v>0.57999999999999996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интеллектуальной лабильности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интеллектуальной лабильности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0.13</c:v>
                </c:pt>
                <c:pt idx="1">
                  <c:v>0.28999999999999998</c:v>
                </c:pt>
                <c:pt idx="2">
                  <c:v>0.57999999999999996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4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2024-06-29T16:51:00Z</dcterms:created>
  <dcterms:modified xsi:type="dcterms:W3CDTF">2024-06-30T13:29:00Z</dcterms:modified>
</cp:coreProperties>
</file>