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69" w:rsidRPr="008F6869" w:rsidRDefault="008F6869" w:rsidP="008F686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869">
        <w:rPr>
          <w:rFonts w:ascii="Times New Roman" w:hAnsi="Times New Roman" w:cs="Times New Roman"/>
          <w:b/>
          <w:sz w:val="28"/>
          <w:szCs w:val="28"/>
        </w:rPr>
        <w:t>Лжесвидетельство</w:t>
      </w:r>
    </w:p>
    <w:p w:rsidR="00D45187" w:rsidRPr="00D45187" w:rsidRDefault="00D45187" w:rsidP="00D4518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87">
        <w:rPr>
          <w:rFonts w:ascii="Times New Roman" w:hAnsi="Times New Roman" w:cs="Times New Roman"/>
          <w:sz w:val="28"/>
          <w:szCs w:val="28"/>
        </w:rPr>
        <w:t>Деятельность органов, осуществляющих правосудие, заним</w:t>
      </w:r>
      <w:bookmarkStart w:id="0" w:name="_GoBack"/>
      <w:bookmarkEnd w:id="0"/>
      <w:r w:rsidRPr="00D45187">
        <w:rPr>
          <w:rFonts w:ascii="Times New Roman" w:hAnsi="Times New Roman" w:cs="Times New Roman"/>
          <w:sz w:val="28"/>
          <w:szCs w:val="28"/>
        </w:rPr>
        <w:t>ает особое место в государственном механизме. Эффективная деятельность этих органов важна и необходима в любом правовом государстве. Именно органы правосудия должны охранять права и свободы человека и гражданина. Заведомо ложные показания свидетелей и потерпевших посягает на деятельность правосудия, препятствует достижению главной цели судопроизводства – достижению истины по делу. К тому же ложные показания затягивают сам процесс судопроизводства, а это дополнительные расходы со стороны государства. На сегодняшний день дача заведомо ложных показаний является одним из распространенных преступлений против правосудия.</w:t>
      </w:r>
    </w:p>
    <w:p w:rsidR="00D45187" w:rsidRDefault="00D45187" w:rsidP="00D4518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87">
        <w:rPr>
          <w:rFonts w:ascii="Times New Roman" w:hAnsi="Times New Roman" w:cs="Times New Roman"/>
          <w:sz w:val="28"/>
          <w:szCs w:val="28"/>
        </w:rPr>
        <w:t>Как отмечают практические работники, вся защита в отечественном уголовном процессе строится на лжи. Очевидны и последствия, которые может повлечь за собой лжесвидетельство: невиновное осуждение, длительное пребывание в местах изоляции, дискредитация правоохранительных органов, потеря гражданами веры в справедливость. Лжесвидетельство в ходе осуществления правосудия может нанести непоправимый ущерб репутации граждан.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D45187">
        <w:rPr>
          <w:rFonts w:ascii="Times New Roman" w:hAnsi="Times New Roman" w:cs="Times New Roman"/>
          <w:sz w:val="28"/>
          <w:szCs w:val="28"/>
        </w:rPr>
        <w:t xml:space="preserve">    В связи с этим достаточно актуальным является вопрос, касающийся уголовной ответственности свидетелей и потерпевших за дачу заведомо ложных показаний.   </w:t>
      </w:r>
    </w:p>
    <w:p w:rsidR="00D45187" w:rsidRDefault="00D45187" w:rsidP="00D4518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87">
        <w:rPr>
          <w:rFonts w:ascii="Times New Roman" w:hAnsi="Times New Roman" w:cs="Times New Roman"/>
          <w:sz w:val="28"/>
          <w:szCs w:val="28"/>
        </w:rPr>
        <w:t>Заведомо ложными являются такие показания, которые не соответствуют действительности, искажают подлинные факты и обстоятельства, имеющие доказательственное значение для установления истины по делу, устанавливаемой в соответствии с процессуальными нормами права. Заведомо ложные показания свидетеля и потерпевшего - умышленное искажение, извращение данных, умалчивание о существенных обстоятельствах, составляющих предмет доказывания.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</w:p>
    <w:p w:rsidR="008F6869" w:rsidRPr="00D45187" w:rsidRDefault="008F6869" w:rsidP="00D4518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869">
        <w:rPr>
          <w:rFonts w:ascii="Times New Roman" w:hAnsi="Times New Roman" w:cs="Times New Roman"/>
          <w:sz w:val="28"/>
          <w:szCs w:val="28"/>
        </w:rPr>
        <w:lastRenderedPageBreak/>
        <w:t>В ходе анализа судебной практики было выявлено, что наиболее часто по ст. 307 УК РФ к ответственности привлекаются свидетели, нежели потерпевшие.</w:t>
      </w:r>
    </w:p>
    <w:p w:rsidR="00D45187" w:rsidRDefault="00D45187" w:rsidP="00D4518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Выявлены следующие проблемы при квалификации данного преступления: </w:t>
      </w:r>
      <w:r w:rsidRPr="00C70A5C">
        <w:rPr>
          <w:rFonts w:ascii="Times New Roman" w:hAnsi="Times New Roman" w:cs="Times New Roman"/>
          <w:sz w:val="28"/>
          <w:szCs w:val="28"/>
        </w:rPr>
        <w:t>отграничение ее от состава,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предусмотренного ст. 308 УК РФ. При отграничении составов ст. 307 и 308 УК РФ необходимо учитывать наличие вопросов лицу </w:t>
      </w:r>
      <w:r w:rsidRPr="00C70A5C">
        <w:rPr>
          <w:rFonts w:ascii="Times New Roman" w:hAnsi="Times New Roman" w:cs="Times New Roman"/>
          <w:sz w:val="28"/>
          <w:szCs w:val="28"/>
        </w:rPr>
        <w:t>о том, известно ли ему что-либо еще по конкретному делу или нет.</w:t>
      </w:r>
      <w:r w:rsidRPr="003A7ECF">
        <w:rPr>
          <w:rFonts w:ascii="Times New Roman" w:hAnsi="Times New Roman" w:cs="Times New Roman"/>
          <w:sz w:val="28"/>
          <w:szCs w:val="28"/>
        </w:rPr>
        <w:t xml:space="preserve"> </w:t>
      </w:r>
      <w:r w:rsidRPr="00C70A5C">
        <w:rPr>
          <w:rFonts w:ascii="Times New Roman" w:hAnsi="Times New Roman" w:cs="Times New Roman"/>
          <w:sz w:val="28"/>
          <w:szCs w:val="28"/>
        </w:rPr>
        <w:t>В случае наличия такого вопроса и отрицательного ответа свидетеля его действия подлежат квалификации по ст. 307 УК РФ.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187" w:rsidRDefault="00D45187" w:rsidP="00D4518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 отмечается достаточно большая общественная опасность данного преступления, наказание за дачу заведомо ложных показаний является достаточно мягким. Следовательно, было бы целесообразным внести некоторые поправки в действующую редакцию ст. 307 УК РФ, во-первых, ужесточить санкцию за данное общественно опасное деяние для усиления общей превенции, во-вторых, дополнить статью квалифицирующими признаками, например, такими как совершенное группой лиц или группой лиц по предварительному сговору, те же деяния, совершенные из корыстных побуждений.</w:t>
      </w:r>
    </w:p>
    <w:p w:rsidR="00D23A65" w:rsidRDefault="00D23A65"/>
    <w:sectPr w:rsidR="00D2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0FB" w:rsidRDefault="00D100FB" w:rsidP="00D45187">
      <w:pPr>
        <w:spacing w:after="0" w:line="240" w:lineRule="auto"/>
      </w:pPr>
      <w:r>
        <w:separator/>
      </w:r>
    </w:p>
  </w:endnote>
  <w:endnote w:type="continuationSeparator" w:id="0">
    <w:p w:rsidR="00D100FB" w:rsidRDefault="00D100FB" w:rsidP="00D45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0FB" w:rsidRDefault="00D100FB" w:rsidP="00D45187">
      <w:pPr>
        <w:spacing w:after="0" w:line="240" w:lineRule="auto"/>
      </w:pPr>
      <w:r>
        <w:separator/>
      </w:r>
    </w:p>
  </w:footnote>
  <w:footnote w:type="continuationSeparator" w:id="0">
    <w:p w:rsidR="00D100FB" w:rsidRDefault="00D100FB" w:rsidP="00D45187">
      <w:pPr>
        <w:spacing w:after="0" w:line="240" w:lineRule="auto"/>
      </w:pPr>
      <w:r>
        <w:continuationSeparator/>
      </w:r>
    </w:p>
  </w:footnote>
  <w:footnote w:id="1">
    <w:p w:rsidR="00D45187" w:rsidRDefault="00D45187">
      <w:pPr>
        <w:pStyle w:val="a6"/>
      </w:pPr>
      <w:r>
        <w:rPr>
          <w:rStyle w:val="a8"/>
        </w:rPr>
        <w:footnoteRef/>
      </w:r>
      <w:r>
        <w:t xml:space="preserve"> </w:t>
      </w:r>
      <w:r w:rsidRPr="00D45187">
        <w:t xml:space="preserve">  Гарипов Т. И. Об уголовной ответственности свидетеля и потерпевшего за заведомо ложные показания // Закон и право. 2015. № 4. С. 92-93.</w:t>
      </w:r>
    </w:p>
  </w:footnote>
  <w:footnote w:id="2">
    <w:p w:rsidR="00D45187" w:rsidRPr="00D45187" w:rsidRDefault="00D45187" w:rsidP="00D45187">
      <w:pPr>
        <w:pStyle w:val="a6"/>
      </w:pPr>
      <w:r>
        <w:rPr>
          <w:rStyle w:val="a8"/>
        </w:rPr>
        <w:footnoteRef/>
      </w:r>
      <w:r>
        <w:t xml:space="preserve"> </w:t>
      </w:r>
      <w:r w:rsidRPr="00D45187">
        <w:t xml:space="preserve">  Уголовное право России. Особенная часть: учебник / под ред. Ф. Р. Сундурова, М.В. Талан. М.: Статут, 2012. 943 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A6"/>
    <w:rsid w:val="00214BA6"/>
    <w:rsid w:val="008F6869"/>
    <w:rsid w:val="00D100FB"/>
    <w:rsid w:val="00D23A65"/>
    <w:rsid w:val="00D4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362E"/>
  <w15:chartTrackingRefBased/>
  <w15:docId w15:val="{32D3C8C6-0270-4E71-9423-1DF8623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1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D4518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4518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D45187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D4518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4518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451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7005-1460-4F68-BDC1-B28CE6FD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2024-05-29T07:21:00Z</dcterms:created>
  <dcterms:modified xsi:type="dcterms:W3CDTF">2024-05-29T07:37:00Z</dcterms:modified>
</cp:coreProperties>
</file>