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031" w:rsidRPr="00FD19C1" w:rsidRDefault="00F03031" w:rsidP="00FD19C1">
      <w:pPr>
        <w:shd w:val="clear" w:color="auto" w:fill="FFFFFF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</w:pPr>
      <w:r w:rsidRPr="00FD19C1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Современное учебное занятие</w:t>
      </w:r>
      <w:r w:rsidR="00600CDD" w:rsidRPr="00FD19C1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 xml:space="preserve"> по информатике</w:t>
      </w:r>
      <w:r w:rsidRPr="00FD19C1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 xml:space="preserve"> в условиях введения обновленных ФГОС ООО, ФГОС СОО</w:t>
      </w:r>
    </w:p>
    <w:p w:rsidR="00510203" w:rsidRPr="00FD19C1" w:rsidRDefault="00F00451" w:rsidP="00FD19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Введение обновленных Федеральных государственных образовательных стандартов (ФГОС) основного и среднего общего образования в России стало значимым шагом в развитии образовательной системы. Эти стандарты направлены на обеспечение качественного образования, соответствующего современным требованиям и вызовам.</w:t>
      </w:r>
      <w:r w:rsidR="00510203"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 xml:space="preserve"> ФГОС предполагает интеграцию цифровых технологий, формирование универсальных учебных действий, а также развитие критического мышления и самостоятельности учащихся.</w:t>
      </w:r>
      <w:r w:rsidR="00E07490"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 xml:space="preserve"> </w:t>
      </w:r>
      <w:r w:rsidR="00510203"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Важными аспектами являются:</w:t>
      </w:r>
    </w:p>
    <w:p w:rsidR="00510203" w:rsidRPr="00FD19C1" w:rsidRDefault="00510203" w:rsidP="00FD19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1. Интеграция цифровых технологий</w:t>
      </w:r>
    </w:p>
    <w:p w:rsidR="00510203" w:rsidRPr="00FD19C1" w:rsidRDefault="00510203" w:rsidP="00FD19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 xml:space="preserve">В эпоху </w:t>
      </w:r>
      <w:proofErr w:type="spellStart"/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цифровизации</w:t>
      </w:r>
      <w:proofErr w:type="spellEnd"/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 xml:space="preserve"> образовательный процесс невозможно представить </w:t>
      </w:r>
      <w:proofErr w:type="gramStart"/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без</w:t>
      </w:r>
      <w:proofErr w:type="gramEnd"/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 xml:space="preserve"> ИКТ. Они не только обогащают учебный материал, но и способствуют развитию цифровой грамотности учащихся. Использование образовательных платформ, программирование, работа с большими данными и искусственным интеллектом — все это становится неотъемлемой частью учебного процесса.</w:t>
      </w:r>
    </w:p>
    <w:p w:rsidR="00510203" w:rsidRPr="00FD19C1" w:rsidRDefault="00510203" w:rsidP="00FD19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2. Индивидуализация обучения</w:t>
      </w:r>
    </w:p>
    <w:p w:rsidR="00510203" w:rsidRPr="00FD19C1" w:rsidRDefault="00510203" w:rsidP="00FD19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ФГОС подчеркивают важность учета индивидуальных особенностей каждого учащегося. Это достигается через адаптивные образовательные программы, дифференцированный подход к обучению и использование индивидуальных образовательных маршрутов.</w:t>
      </w:r>
    </w:p>
    <w:p w:rsidR="00510203" w:rsidRPr="00FD19C1" w:rsidRDefault="00510203" w:rsidP="00FD19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3. Проектная деятельность</w:t>
      </w:r>
    </w:p>
    <w:p w:rsidR="00510203" w:rsidRPr="00FD19C1" w:rsidRDefault="00510203" w:rsidP="00FD19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Проектная деятельность выходит на передний план, предоставляя учащимся возможность применять знания в реальных жизненных ситуациях. Разработка собственных проектов, исследовательская работа и творческие задания способствуют развитию критического мышления, коммуникативных навыков и умения работать в команде.</w:t>
      </w:r>
    </w:p>
    <w:p w:rsidR="00510203" w:rsidRPr="00FD19C1" w:rsidRDefault="00510203" w:rsidP="00FD19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 xml:space="preserve">4. </w:t>
      </w:r>
      <w:proofErr w:type="spellStart"/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Формативное</w:t>
      </w:r>
      <w:proofErr w:type="spellEnd"/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 xml:space="preserve"> оценивание</w:t>
      </w:r>
    </w:p>
    <w:p w:rsidR="00E07490" w:rsidRPr="00FD19C1" w:rsidRDefault="00510203" w:rsidP="00FD19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proofErr w:type="spellStart"/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Формативное</w:t>
      </w:r>
      <w:proofErr w:type="spellEnd"/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 xml:space="preserve"> оценивание становится ключевым инструментом поддержки и развития учащихся. Оно предполагает регулярную обратную связь, самооценку и </w:t>
      </w:r>
      <w:proofErr w:type="spellStart"/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взаимооценку</w:t>
      </w:r>
      <w:proofErr w:type="spellEnd"/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 xml:space="preserve">, что позволяет учащимся осознавать </w:t>
      </w:r>
      <w:r w:rsidR="00E07490"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свои успехи и области для роста.</w:t>
      </w:r>
    </w:p>
    <w:p w:rsidR="00E07490" w:rsidRPr="00FD19C1" w:rsidRDefault="004400A8" w:rsidP="00FD19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D19C1">
        <w:rPr>
          <w:rFonts w:ascii="Times New Roman" w:eastAsia="Times New Roman" w:hAnsi="Times New Roman" w:cs="Times New Roman"/>
          <w:bCs/>
          <w:color w:val="24292F"/>
          <w:sz w:val="24"/>
          <w:szCs w:val="24"/>
          <w:lang w:eastAsia="ru-RU"/>
        </w:rPr>
        <w:t>Методологическим основанием Федеральных государственных образовательных стандартов (ФГОС)</w:t>
      </w:r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, лежащим в основе построения современного учебного занятия, является системно-</w:t>
      </w:r>
      <w:proofErr w:type="spellStart"/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деятельностный</w:t>
      </w:r>
      <w:proofErr w:type="spellEnd"/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 xml:space="preserve"> подход. Этот подход направлен на развитие у учащихся не только знаний, но и умений, способностей и компетенций, необходимых для успешной жизни и работы в современном обществе.</w:t>
      </w:r>
      <w:r w:rsidR="00E07490"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 xml:space="preserve"> </w:t>
      </w:r>
    </w:p>
    <w:p w:rsidR="004400A8" w:rsidRPr="00FD19C1" w:rsidRDefault="004400A8" w:rsidP="00FD19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lastRenderedPageBreak/>
        <w:t>Системно-</w:t>
      </w:r>
      <w:proofErr w:type="spellStart"/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деятельностный</w:t>
      </w:r>
      <w:proofErr w:type="spellEnd"/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 xml:space="preserve"> подход</w:t>
      </w:r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 включает следующие ключевые аспекты:</w:t>
      </w:r>
    </w:p>
    <w:p w:rsidR="004400A8" w:rsidRPr="00FD19C1" w:rsidRDefault="004400A8" w:rsidP="00FD19C1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Целостность образовательного процесса</w:t>
      </w:r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: Обучение рассматривается как единая систе</w:t>
      </w:r>
      <w:bookmarkStart w:id="0" w:name="_GoBack"/>
      <w:bookmarkEnd w:id="0"/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 xml:space="preserve">ма, в которой знания, умения и личностные качества развиваются гармонично и </w:t>
      </w:r>
      <w:proofErr w:type="spellStart"/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взаимосвязанно</w:t>
      </w:r>
      <w:proofErr w:type="spellEnd"/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.</w:t>
      </w:r>
    </w:p>
    <w:p w:rsidR="004400A8" w:rsidRPr="00FD19C1" w:rsidRDefault="004400A8" w:rsidP="00FD19C1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proofErr w:type="spellStart"/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Деятельностный</w:t>
      </w:r>
      <w:proofErr w:type="spellEnd"/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 xml:space="preserve"> аспект</w:t>
      </w:r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: Учебный процесс организуется таким образом, чтобы учащиеся активно участвовали в нём, применяя и развивая полученные знания и умения в практической деятельности.</w:t>
      </w:r>
    </w:p>
    <w:p w:rsidR="004400A8" w:rsidRPr="00FD19C1" w:rsidRDefault="004400A8" w:rsidP="00FD19C1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Развитие ключевых компетенций</w:t>
      </w:r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: Фокусируется на формировании общекультурных, информационных, коммуникативных и других важных компетенций, которые помогут учащимся адаптироваться к быстро меняющимся условиям жизни.</w:t>
      </w:r>
    </w:p>
    <w:p w:rsidR="004400A8" w:rsidRPr="00FD19C1" w:rsidRDefault="004400A8" w:rsidP="00FD19C1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Индивидуализация обучения</w:t>
      </w:r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: Учитываются индивидуальные особенности каждого учащегося, его интересы и потребности, что позволяет сделать обучение максимально эффективным.</w:t>
      </w:r>
    </w:p>
    <w:p w:rsidR="004400A8" w:rsidRPr="00FD19C1" w:rsidRDefault="004400A8" w:rsidP="00FD19C1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Интеграция образования и воспитания</w:t>
      </w:r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: Образовательный процесс направлен не только на передачу знаний, но и на формирование ценностей, норм и установок.</w:t>
      </w:r>
    </w:p>
    <w:p w:rsidR="004400A8" w:rsidRPr="00FD19C1" w:rsidRDefault="004400A8" w:rsidP="00FD19C1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Обратная связь и рефлексия</w:t>
      </w:r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 xml:space="preserve">: Постоянный анализ и оценка результатов учебной </w:t>
      </w:r>
      <w:proofErr w:type="gramStart"/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деятельности</w:t>
      </w:r>
      <w:proofErr w:type="gramEnd"/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 xml:space="preserve"> как учащимися, так и учителями, для корректировки и оптимизации процесса обучения.</w:t>
      </w:r>
    </w:p>
    <w:p w:rsidR="00E07490" w:rsidRPr="00FD19C1" w:rsidRDefault="004400A8" w:rsidP="00FD19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Эти принципы помогают создать образовательную среду, которая способствует всестороннему развитию личности, подготовке к жизни в обществе и формированию готовности к непрерывному обучению.</w:t>
      </w:r>
    </w:p>
    <w:p w:rsidR="004400A8" w:rsidRPr="00FD19C1" w:rsidRDefault="004400A8" w:rsidP="00FD19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Применение системно-</w:t>
      </w:r>
      <w:proofErr w:type="spellStart"/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деятельностного</w:t>
      </w:r>
      <w:proofErr w:type="spellEnd"/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 xml:space="preserve"> подхода на уроках информатики позволяет сделать обучение более эффективным и ориентированным на реальные задачи и проблемы, с которыми учащиеся могут столкнуться в жизни. Вот несколько примеров того, как этот подход может быть интегрирован в уроки информатики:</w:t>
      </w:r>
    </w:p>
    <w:p w:rsidR="004400A8" w:rsidRPr="00FD19C1" w:rsidRDefault="004400A8" w:rsidP="00FD19C1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Решение реальных задач</w:t>
      </w:r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: Учащиеся могут работать над проектами, которые решают реальные проблемы, используя информационные технологии. Это может включать разработку приложений, веб-сайтов или анализ данных.</w:t>
      </w:r>
    </w:p>
    <w:p w:rsidR="004400A8" w:rsidRPr="00FD19C1" w:rsidRDefault="004400A8" w:rsidP="00FD19C1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proofErr w:type="spellStart"/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Коллаборативное</w:t>
      </w:r>
      <w:proofErr w:type="spellEnd"/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 xml:space="preserve"> обучение</w:t>
      </w:r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: Учащиеся могут работать в группах для разработки проектов, что способствует развитию коммуникативных навыков и умения работать в команде.</w:t>
      </w:r>
    </w:p>
    <w:p w:rsidR="004400A8" w:rsidRPr="00FD19C1" w:rsidRDefault="004400A8" w:rsidP="00FD19C1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Использование облачных технологий</w:t>
      </w:r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: Облачные сервисы и инструменты могут быть использованы для совместной работы и доступа к учебным материалам с любого устройства и в любое время.</w:t>
      </w:r>
    </w:p>
    <w:p w:rsidR="004400A8" w:rsidRPr="00FD19C1" w:rsidRDefault="004400A8" w:rsidP="00FD19C1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lastRenderedPageBreak/>
        <w:t>Программирование и алгоритмизация</w:t>
      </w:r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: Учащиеся учатся создавать алгоритмы и программировать, что развивает логическое мышление и способность к абстрактному мышлению.</w:t>
      </w:r>
    </w:p>
    <w:p w:rsidR="004400A8" w:rsidRPr="00FD19C1" w:rsidRDefault="004400A8" w:rsidP="00FD19C1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Интерактивные упражнения</w:t>
      </w:r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: Использование интерактивных платформ и симуляторов для изучения сложных концепций и навыков.</w:t>
      </w:r>
    </w:p>
    <w:p w:rsidR="004400A8" w:rsidRPr="00FD19C1" w:rsidRDefault="004400A8" w:rsidP="00FD19C1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Рефлексия и самооценка</w:t>
      </w:r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: После выполнения заданий учащиеся анализируют свою работу, что помогает им осознать свои сильные стороны и области для улучшения.</w:t>
      </w:r>
    </w:p>
    <w:p w:rsidR="004400A8" w:rsidRPr="00FD19C1" w:rsidRDefault="004400A8" w:rsidP="00FD19C1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proofErr w:type="spellStart"/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Формативное</w:t>
      </w:r>
      <w:proofErr w:type="spellEnd"/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 xml:space="preserve"> оценивание</w:t>
      </w:r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 xml:space="preserve">: Учителя могут использовать </w:t>
      </w:r>
      <w:proofErr w:type="spellStart"/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формативное</w:t>
      </w:r>
      <w:proofErr w:type="spellEnd"/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 xml:space="preserve"> оценивание для предоставления обратной связи учащимся в процессе обучения, а не только в конце учебного периода.</w:t>
      </w:r>
    </w:p>
    <w:p w:rsidR="004400A8" w:rsidRPr="00FD19C1" w:rsidRDefault="004400A8" w:rsidP="00FD19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Эти методы способствуют формированию у учащихся не только технических навыков, но и умения анализировать информацию, работать в команде, принимать решения и быть творческими. Таким образом, системно-</w:t>
      </w:r>
      <w:proofErr w:type="spellStart"/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деятельностный</w:t>
      </w:r>
      <w:proofErr w:type="spellEnd"/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 xml:space="preserve"> подход делает обучение информатике актуальным и прикладным, подготавливая учащихся к будущим вызовам.</w:t>
      </w:r>
    </w:p>
    <w:p w:rsidR="00DA6E13" w:rsidRPr="00FD19C1" w:rsidRDefault="00E07490" w:rsidP="00FD19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Таким образом, введение обновленных ФГОС требует от учителей готовности к изменениям, а от учащихся — активной позиции в обучении.</w:t>
      </w:r>
      <w:proofErr w:type="gramEnd"/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 xml:space="preserve"> Современное учебное занятие в этих условиях становится более динамичным, интерактивным и наполненным смыслом. Это позволяет подготовить молодое поколение к жизни и работе в мире, где единственной константой является изменение.</w:t>
      </w:r>
    </w:p>
    <w:p w:rsidR="00167C23" w:rsidRPr="00FD19C1" w:rsidRDefault="00167C23" w:rsidP="00FD19C1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Список литературы:</w:t>
      </w:r>
    </w:p>
    <w:p w:rsidR="00167C23" w:rsidRPr="00FD19C1" w:rsidRDefault="00167C23" w:rsidP="00FD19C1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Федеральный институт педагогических измерений. (2021). </w:t>
      </w:r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Федеральные государственные образовательные стандарты</w:t>
      </w:r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. [Электронный ресурс]. Доступно на: </w:t>
      </w:r>
      <w:hyperlink r:id="rId6" w:tgtFrame="_blank" w:history="1">
        <w:r w:rsidRPr="00FD19C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http://fipi.ru</w:t>
        </w:r>
      </w:hyperlink>
    </w:p>
    <w:p w:rsidR="00167C23" w:rsidRPr="00FD19C1" w:rsidRDefault="00167C23" w:rsidP="00FD19C1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Министерство образования и науки РФ. (2020). </w:t>
      </w:r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Информационно-технологическое обеспечение образовательного процесса</w:t>
      </w:r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.</w:t>
      </w:r>
    </w:p>
    <w:p w:rsidR="00167C23" w:rsidRPr="00FD19C1" w:rsidRDefault="00167C23" w:rsidP="00FD19C1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Иванова, С.Л. (2019). </w:t>
      </w:r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Цифровая образовательная среда как фактор развития образовательного процесса</w:t>
      </w:r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. Москва: Издательство "Просвещение".</w:t>
      </w:r>
    </w:p>
    <w:p w:rsidR="00167C23" w:rsidRPr="00FD19C1" w:rsidRDefault="00167C23" w:rsidP="00FD19C1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Петров, А.Б., &amp; Сидорова, Е.П. (2022). </w:t>
      </w:r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 xml:space="preserve">Индивидуализация обучения в условиях </w:t>
      </w:r>
      <w:proofErr w:type="spellStart"/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цифровизации</w:t>
      </w:r>
      <w:proofErr w:type="spellEnd"/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. Санкт-Петербург: Издательство "БХВ-Петербург".</w:t>
      </w:r>
    </w:p>
    <w:p w:rsidR="00167C23" w:rsidRPr="00FD19C1" w:rsidRDefault="00167C23" w:rsidP="00FD19C1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Смирнова, З.К. (2023). </w:t>
      </w:r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Проектная деятельность в образовании: от теории к практике</w:t>
      </w:r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 xml:space="preserve">. Екатеринбург: Издательство </w:t>
      </w:r>
      <w:proofErr w:type="spellStart"/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УрФУ</w:t>
      </w:r>
      <w:proofErr w:type="spellEnd"/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.</w:t>
      </w:r>
    </w:p>
    <w:p w:rsidR="00167C23" w:rsidRPr="00FD19C1" w:rsidRDefault="00167C23" w:rsidP="00FD19C1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</w:pPr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Васильева, Н.В. (2021). </w:t>
      </w:r>
      <w:proofErr w:type="spellStart"/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>Формативное</w:t>
      </w:r>
      <w:proofErr w:type="spellEnd"/>
      <w:r w:rsidRPr="00FD19C1">
        <w:rPr>
          <w:rFonts w:ascii="Times New Roman" w:eastAsia="Times New Roman" w:hAnsi="Times New Roman" w:cs="Times New Roman"/>
          <w:b/>
          <w:bCs/>
          <w:color w:val="24292F"/>
          <w:sz w:val="24"/>
          <w:szCs w:val="24"/>
          <w:lang w:eastAsia="ru-RU"/>
        </w:rPr>
        <w:t xml:space="preserve"> оценивание в образовательном процессе</w:t>
      </w:r>
      <w:r w:rsidRPr="00FD19C1">
        <w:rPr>
          <w:rFonts w:ascii="Times New Roman" w:eastAsia="Times New Roman" w:hAnsi="Times New Roman" w:cs="Times New Roman"/>
          <w:color w:val="24292F"/>
          <w:sz w:val="24"/>
          <w:szCs w:val="24"/>
          <w:lang w:eastAsia="ru-RU"/>
        </w:rPr>
        <w:t>. Новосибирск: Издательство "Наука".</w:t>
      </w:r>
    </w:p>
    <w:sectPr w:rsidR="00167C23" w:rsidRPr="00FD1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4299F"/>
    <w:multiLevelType w:val="multilevel"/>
    <w:tmpl w:val="0562D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4C65BD"/>
    <w:multiLevelType w:val="multilevel"/>
    <w:tmpl w:val="95A8F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D1140C"/>
    <w:multiLevelType w:val="multilevel"/>
    <w:tmpl w:val="A1F02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8C4884"/>
    <w:multiLevelType w:val="multilevel"/>
    <w:tmpl w:val="77BA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700E03"/>
    <w:multiLevelType w:val="multilevel"/>
    <w:tmpl w:val="5DDAE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800D8D"/>
    <w:multiLevelType w:val="multilevel"/>
    <w:tmpl w:val="0C28D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8573CF"/>
    <w:multiLevelType w:val="multilevel"/>
    <w:tmpl w:val="21341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B241C9"/>
    <w:multiLevelType w:val="multilevel"/>
    <w:tmpl w:val="13A4E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0B17E0"/>
    <w:multiLevelType w:val="multilevel"/>
    <w:tmpl w:val="60BC7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6770C1"/>
    <w:multiLevelType w:val="multilevel"/>
    <w:tmpl w:val="B2841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E31A3D"/>
    <w:multiLevelType w:val="multilevel"/>
    <w:tmpl w:val="AECE89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C14997"/>
    <w:multiLevelType w:val="multilevel"/>
    <w:tmpl w:val="DA0CB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36260F"/>
    <w:multiLevelType w:val="multilevel"/>
    <w:tmpl w:val="6DCA5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2E310E"/>
    <w:multiLevelType w:val="multilevel"/>
    <w:tmpl w:val="3FC26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3"/>
  </w:num>
  <w:num w:numId="3">
    <w:abstractNumId w:val="3"/>
  </w:num>
  <w:num w:numId="4">
    <w:abstractNumId w:val="8"/>
  </w:num>
  <w:num w:numId="5">
    <w:abstractNumId w:val="5"/>
  </w:num>
  <w:num w:numId="6">
    <w:abstractNumId w:val="2"/>
  </w:num>
  <w:num w:numId="7">
    <w:abstractNumId w:val="4"/>
  </w:num>
  <w:num w:numId="8">
    <w:abstractNumId w:val="7"/>
  </w:num>
  <w:num w:numId="9">
    <w:abstractNumId w:val="11"/>
  </w:num>
  <w:num w:numId="10">
    <w:abstractNumId w:val="1"/>
  </w:num>
  <w:num w:numId="11">
    <w:abstractNumId w:val="0"/>
  </w:num>
  <w:num w:numId="12">
    <w:abstractNumId w:val="6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031"/>
    <w:rsid w:val="00147782"/>
    <w:rsid w:val="00167C23"/>
    <w:rsid w:val="002521AD"/>
    <w:rsid w:val="002C18C2"/>
    <w:rsid w:val="004400A8"/>
    <w:rsid w:val="00510203"/>
    <w:rsid w:val="00600CDD"/>
    <w:rsid w:val="00DA6E13"/>
    <w:rsid w:val="00E07490"/>
    <w:rsid w:val="00F00451"/>
    <w:rsid w:val="00F03031"/>
    <w:rsid w:val="00FD1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030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030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00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00451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DA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A6E1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DA6E13"/>
    <w:rPr>
      <w:rFonts w:ascii="Courier New" w:eastAsia="Times New Roman" w:hAnsi="Courier New" w:cs="Courier New"/>
      <w:sz w:val="20"/>
      <w:szCs w:val="20"/>
    </w:rPr>
  </w:style>
  <w:style w:type="character" w:customStyle="1" w:styleId="hljs-comment">
    <w:name w:val="hljs-comment"/>
    <w:basedOn w:val="a0"/>
    <w:rsid w:val="00DA6E13"/>
  </w:style>
  <w:style w:type="character" w:customStyle="1" w:styleId="hljs-builtin">
    <w:name w:val="hljs-built_in"/>
    <w:basedOn w:val="a0"/>
    <w:rsid w:val="00DA6E13"/>
  </w:style>
  <w:style w:type="character" w:customStyle="1" w:styleId="hljs-string">
    <w:name w:val="hljs-string"/>
    <w:basedOn w:val="a0"/>
    <w:rsid w:val="00DA6E13"/>
  </w:style>
  <w:style w:type="character" w:customStyle="1" w:styleId="hljs-number">
    <w:name w:val="hljs-number"/>
    <w:basedOn w:val="a0"/>
    <w:rsid w:val="00DA6E13"/>
  </w:style>
  <w:style w:type="character" w:customStyle="1" w:styleId="hljs-keyword">
    <w:name w:val="hljs-keyword"/>
    <w:basedOn w:val="a0"/>
    <w:rsid w:val="00DA6E13"/>
  </w:style>
  <w:style w:type="character" w:styleId="a5">
    <w:name w:val="Hyperlink"/>
    <w:basedOn w:val="a0"/>
    <w:uiPriority w:val="99"/>
    <w:semiHidden/>
    <w:unhideWhenUsed/>
    <w:rsid w:val="00167C2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E074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030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030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00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00451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DA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A6E1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DA6E13"/>
    <w:rPr>
      <w:rFonts w:ascii="Courier New" w:eastAsia="Times New Roman" w:hAnsi="Courier New" w:cs="Courier New"/>
      <w:sz w:val="20"/>
      <w:szCs w:val="20"/>
    </w:rPr>
  </w:style>
  <w:style w:type="character" w:customStyle="1" w:styleId="hljs-comment">
    <w:name w:val="hljs-comment"/>
    <w:basedOn w:val="a0"/>
    <w:rsid w:val="00DA6E13"/>
  </w:style>
  <w:style w:type="character" w:customStyle="1" w:styleId="hljs-builtin">
    <w:name w:val="hljs-built_in"/>
    <w:basedOn w:val="a0"/>
    <w:rsid w:val="00DA6E13"/>
  </w:style>
  <w:style w:type="character" w:customStyle="1" w:styleId="hljs-string">
    <w:name w:val="hljs-string"/>
    <w:basedOn w:val="a0"/>
    <w:rsid w:val="00DA6E13"/>
  </w:style>
  <w:style w:type="character" w:customStyle="1" w:styleId="hljs-number">
    <w:name w:val="hljs-number"/>
    <w:basedOn w:val="a0"/>
    <w:rsid w:val="00DA6E13"/>
  </w:style>
  <w:style w:type="character" w:customStyle="1" w:styleId="hljs-keyword">
    <w:name w:val="hljs-keyword"/>
    <w:basedOn w:val="a0"/>
    <w:rsid w:val="00DA6E13"/>
  </w:style>
  <w:style w:type="character" w:styleId="a5">
    <w:name w:val="Hyperlink"/>
    <w:basedOn w:val="a0"/>
    <w:uiPriority w:val="99"/>
    <w:semiHidden/>
    <w:unhideWhenUsed/>
    <w:rsid w:val="00167C2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E074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9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3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3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8080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40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32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7827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7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00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6692575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9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14037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228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580130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77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4227245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90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54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9448197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679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1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716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375616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22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668507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286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317165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16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3776070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4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0762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949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5318407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44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13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93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30861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99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59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3273050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06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058843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206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0153848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879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7435821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150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387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03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0816360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50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404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05478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53762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80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575013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32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8726873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538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494635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78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297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812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4618017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8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334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6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79456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88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6749319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80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8251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61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607323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076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0530588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115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1707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897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430880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6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009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22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2934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48250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66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191798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39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1271051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083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6357752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273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841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354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159339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82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116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21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05321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29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772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2502562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82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670359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619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4880600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154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374578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296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8160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6806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714977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7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7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23551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720314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47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488834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224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0248386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861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3595944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306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004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53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8256754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9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920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47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179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83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230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50712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3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28320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79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3706055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446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5445139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442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7628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198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564365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19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509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0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4202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37841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31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15484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425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21169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18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3393900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470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6135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7564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270551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81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788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2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17846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4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41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5008979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75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449172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32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1500165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406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044768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014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9095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738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210345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5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9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52975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142924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1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219098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538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9070110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21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3934953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22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3386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968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8858159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43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0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1564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40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65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8394795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8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577410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946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546960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499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8739208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35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8935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16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19558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40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339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4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77703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223761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09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42094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35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2224265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430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44838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689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6679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80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4393450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91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58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ip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Sveta-PC</dc:creator>
  <cp:keywords/>
  <dc:description/>
  <cp:lastModifiedBy>ОГЭ</cp:lastModifiedBy>
  <cp:revision>10</cp:revision>
  <dcterms:created xsi:type="dcterms:W3CDTF">2024-05-06T05:29:00Z</dcterms:created>
  <dcterms:modified xsi:type="dcterms:W3CDTF">2024-05-07T09:34:00Z</dcterms:modified>
</cp:coreProperties>
</file>