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D0" w:rsidRDefault="00E265D0" w:rsidP="00E265D0">
      <w:pPr>
        <w:jc w:val="right"/>
      </w:pPr>
      <w:r>
        <w:t xml:space="preserve">МБОУ «Школа </w:t>
      </w:r>
      <w:proofErr w:type="spellStart"/>
      <w:r>
        <w:t>No</w:t>
      </w:r>
      <w:proofErr w:type="spellEnd"/>
      <w:r>
        <w:t xml:space="preserve"> 113 им. И.И. Рыбалко»</w:t>
      </w:r>
    </w:p>
    <w:p w:rsidR="00E265D0" w:rsidRDefault="00E265D0" w:rsidP="00E265D0">
      <w:pPr>
        <w:jc w:val="right"/>
      </w:pPr>
      <w:r>
        <w:t>учитель Филатова Т.В.</w:t>
      </w:r>
    </w:p>
    <w:p w:rsidR="00E265D0" w:rsidRPr="00E265D0" w:rsidRDefault="00E265D0" w:rsidP="00E265D0">
      <w:pPr>
        <w:jc w:val="center"/>
        <w:rPr>
          <w:b/>
        </w:rPr>
      </w:pPr>
      <w:r w:rsidRPr="00E265D0">
        <w:rPr>
          <w:b/>
        </w:rPr>
        <w:t>МЕТОДИКА ОРГАНИЗАЦИИ ПРОВЕДЕНИЯ ЭКОЛОГИЧЕСКОГО КРУЖКА В ШКОЛЕ</w:t>
      </w:r>
    </w:p>
    <w:p w:rsidR="00E265D0" w:rsidRDefault="00E265D0" w:rsidP="00E265D0">
      <w:pPr>
        <w:jc w:val="both"/>
      </w:pPr>
      <w:r>
        <w:t>В настоящее время учёные всего мира настойчиво предупреждают об угрозе, нависшей над всеми формами жизни на Земле. Всё беднее становится растительность планеты; полностью истреблены некоторые виды животных; в окружающей среде накапливаются неразлагающиеся отходы. Поиски путей и средств решения этой глобальной проблемы человечества объединяют сегодня представителей различных областей фундаментальных наук многих стран мира.</w:t>
      </w:r>
    </w:p>
    <w:p w:rsidR="00E265D0" w:rsidRDefault="00E265D0" w:rsidP="00E265D0">
      <w:pPr>
        <w:jc w:val="both"/>
      </w:pPr>
      <w:r>
        <w:t>Сегодня от экологического невежества людей до преступления перед человечеством один шаг. А формируются эти экологические невежды в семье, в детском саду, школе, институте. Вот почему современные учёные исследуют проблему экологии комплексно, изучают разные её аспекты, в том числе и педагогический. Основная задача педагогики воспитание у детей экологической культуры, фундамент к которой составляют достоверные знания, практические умения, направленные на охрану природы.</w:t>
      </w:r>
    </w:p>
    <w:p w:rsidR="00E265D0" w:rsidRDefault="00E265D0" w:rsidP="00E265D0">
      <w:pPr>
        <w:jc w:val="both"/>
      </w:pPr>
      <w:r>
        <w:t>Наиболее распространённая причина негативного отношения к природе у детей отсутствие знаний о растениях, животных, их потребностях и особенностях их развития. Здесь сказывается и ограниченность непосредственного общения с природой, особенно в условиях города, недооценка некоторыми педагогами проблемы воспитания у детей познавательных интересов к окружающему миру, в том числе и природ [2].</w:t>
      </w:r>
    </w:p>
    <w:p w:rsidR="00E265D0" w:rsidRDefault="00E265D0" w:rsidP="00E265D0">
      <w:pPr>
        <w:jc w:val="both"/>
      </w:pPr>
      <w:r>
        <w:t>Знания и умения, получаемые на уроках биологии, призваны сегодня вооружать учащихся не только знаниями основ науки, но и прикладными знаниями общеобразовательного, экологического и утилитарного характера. Использование в процессе обучения биологии информации о тех явлениях, которые окружают человека в природе и в быту, способствует повышению познавательной активности учащихся при внедрении проблемного и исследовательского подходов, использовании эксперимента по мониторингу окружающей среды и т.п.</w:t>
      </w:r>
    </w:p>
    <w:p w:rsidR="004129FE" w:rsidRDefault="00E265D0" w:rsidP="00E265D0">
      <w:pPr>
        <w:jc w:val="both"/>
      </w:pPr>
      <w:r>
        <w:t xml:space="preserve">Поэтому актуальность выбранной темы заключается в установлении значимости методических аспектов организации </w:t>
      </w:r>
      <w:proofErr w:type="spellStart"/>
      <w:r>
        <w:t>проектноисследовательской</w:t>
      </w:r>
      <w:proofErr w:type="spellEnd"/>
      <w:r>
        <w:t xml:space="preserve"> деятельности по биологии в общеобразовательной школе в экологическом кружке в 5-6 классах.</w:t>
      </w:r>
    </w:p>
    <w:p w:rsidR="00E265D0" w:rsidRDefault="00E265D0" w:rsidP="00E265D0">
      <w:pPr>
        <w:jc w:val="both"/>
      </w:pPr>
    </w:p>
    <w:p w:rsidR="00E265D0" w:rsidRDefault="00E265D0" w:rsidP="00E265D0">
      <w:pPr>
        <w:jc w:val="both"/>
      </w:pPr>
      <w:r>
        <w:lastRenderedPageBreak/>
        <w:t xml:space="preserve">Критериями </w:t>
      </w:r>
      <w:proofErr w:type="spellStart"/>
      <w:r>
        <w:t>сформированности</w:t>
      </w:r>
      <w:proofErr w:type="spellEnd"/>
      <w:r>
        <w:t xml:space="preserve"> экологической школьников являются: наличие экологических представлений о природе, нормах и правилах поведения, адекватность знаний и чувств поведению, стремление сохранять и улучшать окружающую природную среду, потребность в общении с природой, способность прогнозировать и оценивать последствия своих действий в природе, осознанное соблюдение правил экологически безопасного поведения. </w:t>
      </w:r>
      <w:proofErr w:type="spellStart"/>
      <w:r>
        <w:t>Сформированность</w:t>
      </w:r>
      <w:proofErr w:type="spellEnd"/>
      <w:r>
        <w:t xml:space="preserve"> экологической культуры проявляется на низком, среднем и достаточном уровнях.</w:t>
      </w:r>
    </w:p>
    <w:p w:rsidR="00E265D0" w:rsidRDefault="00E265D0" w:rsidP="00E265D0">
      <w:pPr>
        <w:jc w:val="both"/>
      </w:pPr>
      <w:r>
        <w:t>Средством подготовки школьников к реальным экологическим ситуациям выступают дидактические и ролевые игры. Они строятся с учетом специфических целей предмета. Игра в воспитательном процессе - это сама жизнь, образная модель жизненных ситуаций, проекция на естественный процесс жизнедеятельности ребенка. Играя, ребенок приобретает разнообразный опыт взаимодействия с окружающим миром; выполняет вполне конкретную природоохранную работу; усваивает правила поведения в окружающей среде; становится добрым, чутким, отзывчивым на чужую беду. Игра обогащает личный опыт ребенка примерами позитивного взаимодействия с окружающей средой [1].</w:t>
      </w:r>
    </w:p>
    <w:p w:rsidR="00E265D0" w:rsidRDefault="00E265D0" w:rsidP="00E265D0">
      <w:pPr>
        <w:jc w:val="both"/>
      </w:pPr>
      <w:r>
        <w:t>Кружковая работа по формированию экономически воспитанной личности школьников не находит широкого применения в практике работы школы, хотя именно она является наиболее оптимальной формой такого рода деятельности. В целом кружковая работа формирует практические умения по оказанию помощи природе, знакомит с разнообразной деятельностью по оказанию помощи природе, формирует познавательный интерес к изучению природы.</w:t>
      </w:r>
    </w:p>
    <w:p w:rsidR="00E265D0" w:rsidRDefault="00E265D0" w:rsidP="00E265D0">
      <w:pPr>
        <w:jc w:val="both"/>
      </w:pPr>
      <w:r>
        <w:t>Нами была разработана и реализована программа экологического кружка для 5-6 классов, которая направлена на воспитание у школьников ответственного отношения к природной среде. Ее реализация включала сочетание эмоциональной, интеллектуальной и практической деятельности.</w:t>
      </w:r>
    </w:p>
    <w:p w:rsidR="00E265D0" w:rsidRDefault="00E265D0" w:rsidP="00E265D0">
      <w:pPr>
        <w:jc w:val="both"/>
        <w:rPr>
          <w:noProof/>
          <w:lang w:eastAsia="ru-RU"/>
        </w:rPr>
      </w:pPr>
      <w:r>
        <w:t>Для выявления эффективности разработанной нами программы экологического кружка, приемов формирования экологической культуры школьников, базирующейся на системно</w:t>
      </w:r>
      <w:r w:rsidR="0032765A">
        <w:t xml:space="preserve"> </w:t>
      </w:r>
      <w:bookmarkStart w:id="0" w:name="_GoBack"/>
      <w:bookmarkEnd w:id="0"/>
      <w:r>
        <w:t>деятельностном подходе, сравним результаты анкетирования на констатирующем и контрольном этапах эксперимента. Представим данные результаты констатирующего и контрольного эксперимента в экспериментальной группе в виде гистограммы на рисунке 1.</w:t>
      </w:r>
      <w:r w:rsidRPr="00E265D0">
        <w:rPr>
          <w:noProof/>
          <w:lang w:eastAsia="ru-RU"/>
        </w:rPr>
        <w:t xml:space="preserve"> </w:t>
      </w:r>
    </w:p>
    <w:p w:rsidR="00E265D0" w:rsidRDefault="00E265D0" w:rsidP="00E265D0">
      <w:pPr>
        <w:jc w:val="both"/>
        <w:rPr>
          <w:noProof/>
          <w:lang w:eastAsia="ru-RU"/>
        </w:rPr>
      </w:pPr>
    </w:p>
    <w:p w:rsidR="00E265D0" w:rsidRDefault="00E265D0" w:rsidP="00E265D0">
      <w:pPr>
        <w:jc w:val="both"/>
        <w:rPr>
          <w:noProof/>
          <w:lang w:eastAsia="ru-RU"/>
        </w:rPr>
      </w:pPr>
    </w:p>
    <w:p w:rsidR="00E265D0" w:rsidRDefault="00E265D0" w:rsidP="00E265D0">
      <w:pPr>
        <w:jc w:val="both"/>
        <w:rPr>
          <w:noProof/>
          <w:lang w:eastAsia="ru-RU"/>
        </w:rPr>
      </w:pPr>
    </w:p>
    <w:p w:rsidR="00E265D0" w:rsidRDefault="00E265D0" w:rsidP="00E265D0">
      <w:pPr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CC97F72" wp14:editId="092B3C24">
            <wp:simplePos x="0" y="0"/>
            <wp:positionH relativeFrom="page">
              <wp:posOffset>979805</wp:posOffset>
            </wp:positionH>
            <wp:positionV relativeFrom="paragraph">
              <wp:posOffset>-358140</wp:posOffset>
            </wp:positionV>
            <wp:extent cx="5486400" cy="3200400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p w:rsidR="00E265D0" w:rsidRDefault="00E265D0" w:rsidP="00E265D0">
      <w:pPr>
        <w:jc w:val="both"/>
        <w:rPr>
          <w:noProof/>
          <w:lang w:eastAsia="ru-RU"/>
        </w:rPr>
      </w:pPr>
    </w:p>
    <w:p w:rsidR="00E265D0" w:rsidRDefault="00E265D0" w:rsidP="00E265D0">
      <w:pPr>
        <w:jc w:val="both"/>
        <w:rPr>
          <w:noProof/>
          <w:lang w:eastAsia="ru-RU"/>
        </w:rPr>
      </w:pPr>
    </w:p>
    <w:p w:rsidR="00E265D0" w:rsidRDefault="00E265D0" w:rsidP="00E265D0">
      <w:pPr>
        <w:jc w:val="both"/>
        <w:rPr>
          <w:noProof/>
          <w:lang w:eastAsia="ru-RU"/>
        </w:rPr>
      </w:pPr>
    </w:p>
    <w:p w:rsidR="00E265D0" w:rsidRDefault="00E265D0" w:rsidP="00E265D0">
      <w:pPr>
        <w:jc w:val="both"/>
        <w:rPr>
          <w:noProof/>
          <w:lang w:eastAsia="ru-RU"/>
        </w:rPr>
      </w:pPr>
    </w:p>
    <w:p w:rsidR="00E265D0" w:rsidRDefault="00E265D0" w:rsidP="00E265D0">
      <w:pPr>
        <w:jc w:val="both"/>
        <w:rPr>
          <w:noProof/>
          <w:lang w:eastAsia="ru-RU"/>
        </w:rPr>
      </w:pPr>
    </w:p>
    <w:p w:rsidR="00E265D0" w:rsidRDefault="00E265D0" w:rsidP="00E265D0">
      <w:pPr>
        <w:jc w:val="both"/>
      </w:pPr>
    </w:p>
    <w:p w:rsidR="00E265D0" w:rsidRDefault="00E265D0" w:rsidP="00E265D0">
      <w:pPr>
        <w:jc w:val="both"/>
      </w:pPr>
    </w:p>
    <w:p w:rsidR="00E265D0" w:rsidRDefault="00E265D0" w:rsidP="00E265D0">
      <w:pPr>
        <w:jc w:val="both"/>
      </w:pPr>
    </w:p>
    <w:p w:rsidR="00E265D0" w:rsidRDefault="00E265D0" w:rsidP="00E265D0">
      <w:pPr>
        <w:jc w:val="both"/>
        <w:rPr>
          <w:b/>
        </w:rPr>
      </w:pPr>
      <w:r w:rsidRPr="00E265D0">
        <w:rPr>
          <w:b/>
        </w:rPr>
        <w:t>Рис.1 Распределение уровней экологической во</w:t>
      </w:r>
      <w:r>
        <w:rPr>
          <w:b/>
        </w:rPr>
        <w:t>спитанности школьников в экспери</w:t>
      </w:r>
      <w:r w:rsidRPr="00E265D0">
        <w:rPr>
          <w:b/>
        </w:rPr>
        <w:t>ментальной группе</w:t>
      </w:r>
    </w:p>
    <w:p w:rsidR="00E265D0" w:rsidRPr="00E265D0" w:rsidRDefault="00E265D0" w:rsidP="00E265D0">
      <w:pPr>
        <w:jc w:val="both"/>
      </w:pPr>
      <w:r w:rsidRPr="00E265D0">
        <w:t>Анализируя данные, представленные на рисунке 1, мы видим, что был выявлен только один человека с низким уровнем экологической культуры, средний уровень составил 25% школьников, высокий - 50% школьников. После внеклассных мероприятий, экскурсий, игр интегрированных уроков, посвященных теме исследования, проводимых C детьми подросткового возраста заметно выросло количество полных ответов и снизилось количество неправильных. У большинства детей изменилось отношение к окружающему миру, поведение стало осмысленным и адекватным. Они стали более эмоционально восприимчивы и отзывчивы к проявлениям животных, научились сопереживать их состоянию в различных состояниях, выражали доброжелательность по отношению к представителям живого мира.</w:t>
      </w:r>
    </w:p>
    <w:p w:rsidR="00E265D0" w:rsidRPr="00E265D0" w:rsidRDefault="00E265D0" w:rsidP="00E265D0">
      <w:pPr>
        <w:jc w:val="center"/>
        <w:rPr>
          <w:b/>
        </w:rPr>
      </w:pPr>
      <w:r w:rsidRPr="00E265D0">
        <w:rPr>
          <w:b/>
        </w:rPr>
        <w:t>Список использованной литературы</w:t>
      </w:r>
    </w:p>
    <w:p w:rsidR="00E265D0" w:rsidRPr="00E265D0" w:rsidRDefault="00E265D0" w:rsidP="00E265D0">
      <w:pPr>
        <w:jc w:val="both"/>
      </w:pPr>
      <w:r>
        <w:t xml:space="preserve">1. </w:t>
      </w:r>
      <w:r>
        <w:tab/>
      </w:r>
      <w:r w:rsidRPr="00E265D0">
        <w:t>Болотина, Л.Р. Методика внеклассной воспитательной работы в начальных классах. Учеб</w:t>
      </w:r>
      <w:proofErr w:type="gramStart"/>
      <w:r w:rsidRPr="00E265D0">
        <w:t>.</w:t>
      </w:r>
      <w:proofErr w:type="gramEnd"/>
      <w:r w:rsidRPr="00E265D0">
        <w:t xml:space="preserve"> </w:t>
      </w:r>
      <w:proofErr w:type="gramStart"/>
      <w:r w:rsidRPr="00E265D0">
        <w:t>п</w:t>
      </w:r>
      <w:proofErr w:type="gramEnd"/>
      <w:r w:rsidRPr="00E265D0">
        <w:t xml:space="preserve">особие для студентов / Болотина Л.Р., </w:t>
      </w:r>
      <w:proofErr w:type="spellStart"/>
      <w:r w:rsidRPr="00E265D0">
        <w:t>Латышина</w:t>
      </w:r>
      <w:proofErr w:type="spellEnd"/>
      <w:r w:rsidRPr="00E265D0">
        <w:t xml:space="preserve"> Д.И. -М.: Просвещение, 2008.- 128с. личности [Текст]/</w:t>
      </w:r>
    </w:p>
    <w:p w:rsidR="00E265D0" w:rsidRPr="00E265D0" w:rsidRDefault="00E265D0" w:rsidP="00E265D0">
      <w:pPr>
        <w:jc w:val="both"/>
      </w:pPr>
      <w:r w:rsidRPr="00E265D0">
        <w:t xml:space="preserve">2. </w:t>
      </w:r>
      <w:r>
        <w:tab/>
      </w:r>
      <w:r w:rsidRPr="00E265D0">
        <w:t>Лихачев, Б.Т. Экология Б.Т. Лихачев //Педагогика.-2013.-No2.-С.19-21.</w:t>
      </w:r>
    </w:p>
    <w:sectPr w:rsidR="00E265D0" w:rsidRPr="00E2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C16"/>
    <w:rsid w:val="0032765A"/>
    <w:rsid w:val="006B06D5"/>
    <w:rsid w:val="00890D67"/>
    <w:rsid w:val="00A01DE3"/>
    <w:rsid w:val="00C41C16"/>
    <w:rsid w:val="00E2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7.038003062117236E-2"/>
          <c:y val="0.14718253968253969"/>
          <c:w val="0.55230515456401286"/>
          <c:h val="0.673578302712161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учащиеся набравшие низкий бал в ЭГ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4"/>
                <c:pt idx="0">
                  <c:v>первый контольный срез</c:v>
                </c:pt>
                <c:pt idx="3">
                  <c:v>второй контольный срез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0.5</c:v>
                </c:pt>
                <c:pt idx="3" formatCode="0%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учащиеся набравшие средний бал в ЭГ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4"/>
                <c:pt idx="0">
                  <c:v>первый контольный срез</c:v>
                </c:pt>
                <c:pt idx="3">
                  <c:v>второй контольный срез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%">
                  <c:v>0.5</c:v>
                </c:pt>
                <c:pt idx="3" formatCode="0%">
                  <c:v>0.25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учащиеся набравшие высокий бал в ЭГ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4"/>
                <c:pt idx="0">
                  <c:v>первый контольный срез</c:v>
                </c:pt>
                <c:pt idx="3">
                  <c:v>второй контольный срез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 formatCode="0%">
                  <c:v>1E-3</c:v>
                </c:pt>
                <c:pt idx="3" formatCode="0%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20"/>
        <c:axId val="221198592"/>
        <c:axId val="221204480"/>
      </c:barChart>
      <c:catAx>
        <c:axId val="221198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1204480"/>
        <c:crosses val="autoZero"/>
        <c:auto val="1"/>
        <c:lblAlgn val="ctr"/>
        <c:lblOffset val="100"/>
        <c:noMultiLvlLbl val="0"/>
      </c:catAx>
      <c:valAx>
        <c:axId val="221204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11985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823</Words>
  <Characters>4694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Uchitel</cp:lastModifiedBy>
  <cp:revision>3</cp:revision>
  <dcterms:created xsi:type="dcterms:W3CDTF">2024-01-12T07:30:00Z</dcterms:created>
  <dcterms:modified xsi:type="dcterms:W3CDTF">2024-01-12T08:14:00Z</dcterms:modified>
</cp:coreProperties>
</file>