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FD" w:rsidRPr="00ED7DFD" w:rsidRDefault="00ED7DFD" w:rsidP="00ED7DF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DFD">
        <w:rPr>
          <w:rFonts w:ascii="Times New Roman" w:hAnsi="Times New Roman" w:cs="Times New Roman"/>
          <w:b/>
          <w:sz w:val="24"/>
          <w:szCs w:val="24"/>
        </w:rPr>
        <w:t xml:space="preserve">Формирование и развитие функциональной грамотности </w:t>
      </w:r>
    </w:p>
    <w:p w:rsidR="00ED7DFD" w:rsidRPr="00ED7DFD" w:rsidRDefault="00ED7DFD" w:rsidP="00ED7DF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DFD">
        <w:rPr>
          <w:rFonts w:ascii="Times New Roman" w:hAnsi="Times New Roman" w:cs="Times New Roman"/>
          <w:b/>
          <w:sz w:val="24"/>
          <w:szCs w:val="24"/>
        </w:rPr>
        <w:t>на уроках географии</w:t>
      </w:r>
    </w:p>
    <w:p w:rsidR="00ED7DFD" w:rsidRPr="00ED7DFD" w:rsidRDefault="00ED7DFD" w:rsidP="00ED7DF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7DFD">
        <w:rPr>
          <w:rFonts w:ascii="Times New Roman" w:hAnsi="Times New Roman" w:cs="Times New Roman"/>
          <w:b/>
          <w:sz w:val="24"/>
          <w:szCs w:val="24"/>
        </w:rPr>
        <w:t>Анорьева</w:t>
      </w:r>
      <w:proofErr w:type="spellEnd"/>
      <w:r w:rsidRPr="00ED7D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7DFD">
        <w:rPr>
          <w:rFonts w:ascii="Times New Roman" w:hAnsi="Times New Roman" w:cs="Times New Roman"/>
          <w:b/>
          <w:sz w:val="24"/>
          <w:szCs w:val="24"/>
        </w:rPr>
        <w:t>С.В.,учитель</w:t>
      </w:r>
      <w:proofErr w:type="spellEnd"/>
      <w:r w:rsidRPr="00ED7D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7DFD">
        <w:rPr>
          <w:rFonts w:ascii="Times New Roman" w:hAnsi="Times New Roman" w:cs="Times New Roman"/>
          <w:b/>
          <w:sz w:val="24"/>
          <w:szCs w:val="24"/>
        </w:rPr>
        <w:t>географии</w:t>
      </w:r>
      <w:proofErr w:type="gramStart"/>
      <w:r w:rsidRPr="00ED7DFD">
        <w:rPr>
          <w:rFonts w:ascii="Times New Roman" w:hAnsi="Times New Roman" w:cs="Times New Roman"/>
          <w:b/>
          <w:sz w:val="24"/>
          <w:szCs w:val="24"/>
        </w:rPr>
        <w:t>,б</w:t>
      </w:r>
      <w:proofErr w:type="gramEnd"/>
      <w:r w:rsidRPr="00ED7DFD">
        <w:rPr>
          <w:rFonts w:ascii="Times New Roman" w:hAnsi="Times New Roman" w:cs="Times New Roman"/>
          <w:b/>
          <w:sz w:val="24"/>
          <w:szCs w:val="24"/>
        </w:rPr>
        <w:t>иологии,химии</w:t>
      </w:r>
      <w:proofErr w:type="spellEnd"/>
      <w:r w:rsidRPr="00ED7D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7DFD" w:rsidRPr="00ED7DFD" w:rsidRDefault="00ED7DFD" w:rsidP="00ED7DF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7DFD">
        <w:rPr>
          <w:rFonts w:ascii="Times New Roman" w:hAnsi="Times New Roman" w:cs="Times New Roman"/>
          <w:b/>
          <w:sz w:val="24"/>
          <w:szCs w:val="24"/>
        </w:rPr>
        <w:t>Аксубаевского</w:t>
      </w:r>
      <w:proofErr w:type="spellEnd"/>
      <w:r w:rsidRPr="00ED7DF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p w:rsidR="00ED7DFD" w:rsidRPr="00ED7DFD" w:rsidRDefault="00ED7DFD" w:rsidP="00ED7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DF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Функциональная</w:t>
      </w:r>
      <w:r w:rsidRPr="00ED7D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ED7DF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грамотность</w:t>
      </w:r>
      <w:r w:rsidRPr="00ED7D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ED7DF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обучающегося</w:t>
      </w:r>
      <w:r w:rsidRPr="00ED7D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– это способность использовать знания, умения, способы и методы в действии при решении широкого круга жизненных ситуаций и обнаруживает себя за пределами учебных ситуаций, в задачах, не похожих на те, где эти знания, умения, способы приобретались.</w:t>
      </w:r>
    </w:p>
    <w:p w:rsidR="00ED7DFD" w:rsidRPr="00ED7DFD" w:rsidRDefault="00ED7DFD" w:rsidP="00ED7D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7DFD">
        <w:rPr>
          <w:color w:val="000000"/>
          <w:shd w:val="clear" w:color="auto" w:fill="FFFFFF"/>
        </w:rPr>
        <w:t>Еще в IV веке до нашей эры древнегреческий философ Аристипп, ученик и друг Сократа, говорил о том, что «детей надо учить тому, что пригодится им, когда они вырастут».</w:t>
      </w:r>
    </w:p>
    <w:p w:rsidR="00ED7DFD" w:rsidRPr="00ED7DFD" w:rsidRDefault="00ED7DFD" w:rsidP="00ED7D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7DFD">
        <w:rPr>
          <w:color w:val="000000"/>
          <w:shd w:val="clear" w:color="auto" w:fill="FFFFFF"/>
        </w:rPr>
        <w:t>Сегодня общество и экономика делают запрос на таких специалистов, которые хотят и могут осваивать новые знания, применять их к новым обстоятельствам и решать возникающие проблемы, то есть существует запрос на функционально грамотных специалистов.</w:t>
      </w:r>
    </w:p>
    <w:p w:rsidR="00ED7DFD" w:rsidRPr="00ED7DFD" w:rsidRDefault="00ED7DFD" w:rsidP="00ED7D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7DFD">
        <w:rPr>
          <w:color w:val="000000"/>
          <w:shd w:val="clear" w:color="auto" w:fill="FFFFFF"/>
        </w:rPr>
        <w:t>Функциональная грамотность сегодня стала важнейшим индикатором общественного благополучия, а функциональная грамотность школьников – важным показателем качества образования.</w:t>
      </w:r>
    </w:p>
    <w:p w:rsidR="00ED7DFD" w:rsidRPr="00ED7DFD" w:rsidRDefault="00ED7DFD" w:rsidP="00ED7D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7DFD">
        <w:rPr>
          <w:color w:val="000000"/>
          <w:shd w:val="clear" w:color="auto" w:fill="FFFFFF"/>
        </w:rPr>
        <w:t>Требования к освоению элементов предметного содержания по-прежнему остаются в фокусе, но чисто академических знаний уже недостаточно. Сегодня мы делаем акцент на умения применять эти знания.</w:t>
      </w:r>
    </w:p>
    <w:p w:rsidR="00ED7DFD" w:rsidRPr="00ED7DFD" w:rsidRDefault="00ED7DFD" w:rsidP="00ED7D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7DFD">
        <w:rPr>
          <w:color w:val="000000"/>
          <w:shd w:val="clear" w:color="auto" w:fill="FFFFFF"/>
        </w:rPr>
        <w:t xml:space="preserve">В качестве основных составляющих функциональной грамотности выделены: математическая, читательская, естественнонаучная, финансовая грамотности, глобальные компетенции и </w:t>
      </w:r>
      <w:proofErr w:type="spellStart"/>
      <w:r w:rsidRPr="00ED7DFD">
        <w:rPr>
          <w:color w:val="000000"/>
          <w:shd w:val="clear" w:color="auto" w:fill="FFFFFF"/>
        </w:rPr>
        <w:t>креативное</w:t>
      </w:r>
      <w:proofErr w:type="spellEnd"/>
      <w:r w:rsidRPr="00ED7DFD">
        <w:rPr>
          <w:color w:val="000000"/>
          <w:shd w:val="clear" w:color="auto" w:fill="FFFFFF"/>
        </w:rPr>
        <w:t xml:space="preserve"> мышление.</w:t>
      </w:r>
    </w:p>
    <w:p w:rsidR="00ED7DFD" w:rsidRPr="00ED7DFD" w:rsidRDefault="00ED7DFD" w:rsidP="00ED7D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ED7DFD">
        <w:rPr>
          <w:color w:val="000000"/>
          <w:shd w:val="clear" w:color="auto" w:fill="FFFFFF"/>
        </w:rPr>
        <w:t>       Главной характеристикой каждой составляющей является способность действовать и взаимодействовать с окружающим миром, решая при этом разнообразные задачи.</w:t>
      </w:r>
    </w:p>
    <w:p w:rsidR="00ED7DFD" w:rsidRPr="00ED7DFD" w:rsidRDefault="00ED7DFD" w:rsidP="00ED7D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W w:w="100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40"/>
        <w:gridCol w:w="7088"/>
      </w:tblGrid>
      <w:tr w:rsidR="00ED7DFD" w:rsidRPr="00ED7DFD" w:rsidTr="00641A18">
        <w:tc>
          <w:tcPr>
            <w:tcW w:w="10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D7DFD" w:rsidRPr="00ED7DFD" w:rsidRDefault="00ED7DFD" w:rsidP="00641A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функциональной грамотности</w:t>
            </w:r>
          </w:p>
        </w:tc>
      </w:tr>
      <w:tr w:rsidR="00ED7DFD" w:rsidRPr="00ED7DFD" w:rsidTr="00641A18">
        <w:tc>
          <w:tcPr>
            <w:tcW w:w="29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человека понимать и использовать письменные тексты, размышлять о них и заниматься чтением, чтобы достигать своих целей, расширять свои знания и возможности, участвовать в социальной жизни</w:t>
            </w:r>
          </w:p>
        </w:tc>
      </w:tr>
      <w:tr w:rsidR="00ED7DFD" w:rsidRPr="00ED7DFD" w:rsidTr="00641A18">
        <w:tc>
          <w:tcPr>
            <w:tcW w:w="29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Естественнонаучная грамотность​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человека занимать активную гражданскую позицию по вопросам, связанным с естественнонаучными идеями</w:t>
            </w:r>
          </w:p>
        </w:tc>
      </w:tr>
      <w:tr w:rsidR="00ED7DFD" w:rsidRPr="00ED7DFD" w:rsidTr="00641A18">
        <w:tc>
          <w:tcPr>
            <w:tcW w:w="29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формулировать, применять и интерпретировать математику в разнообразных контекстах: применять математические рассуждения; использовать математические понятия и инструменты</w:t>
            </w:r>
          </w:p>
        </w:tc>
      </w:tr>
      <w:tr w:rsidR="00ED7DFD" w:rsidRPr="00ED7DFD" w:rsidTr="00641A18">
        <w:tc>
          <w:tcPr>
            <w:tcW w:w="29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Совокупность знаний, навыков и установок в сфере финансового поведения человека, ведущих к улучшению благосостояния и повышению качества жизни.</w:t>
            </w:r>
          </w:p>
        </w:tc>
      </w:tr>
      <w:tr w:rsidR="00ED7DFD" w:rsidRPr="00ED7DFD" w:rsidTr="00641A18">
        <w:tc>
          <w:tcPr>
            <w:tcW w:w="29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Креативное</w:t>
            </w:r>
            <w:proofErr w:type="spellEnd"/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мышление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продуктивно участвовать в процессе выработки, оценки и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      </w:r>
          </w:p>
        </w:tc>
      </w:tr>
      <w:tr w:rsidR="00ED7DFD" w:rsidRPr="00ED7DFD" w:rsidTr="00641A18">
        <w:tc>
          <w:tcPr>
            <w:tcW w:w="29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Глобальные компетенции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D7DFD" w:rsidRPr="00ED7DFD" w:rsidRDefault="00ED7DFD" w:rsidP="00641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знаний, умений, взглядов, отношений и ценностей, успешно применяемых при личном или виртуальном взаимодействии с людьми, которые принадлежат к другой культурной среде, и при участии отдельных лиц в решении глобальных проблем​</w:t>
            </w:r>
          </w:p>
        </w:tc>
      </w:tr>
    </w:tbl>
    <w:p w:rsidR="00ED7DFD" w:rsidRPr="00ED7DFD" w:rsidRDefault="00ED7DFD" w:rsidP="00ED7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 xml:space="preserve">В условиях изменения запроса на качество общего образования </w:t>
      </w:r>
      <w:proofErr w:type="spellStart"/>
      <w:r w:rsidRPr="00ED7DFD">
        <w:t>приоритетной</w:t>
      </w:r>
      <w:r w:rsidRPr="00ED7DFD">
        <w:rPr>
          <w:b/>
          <w:bCs/>
        </w:rPr>
        <w:t>целью</w:t>
      </w:r>
      <w:proofErr w:type="spellEnd"/>
      <w:r w:rsidRPr="00ED7DFD">
        <w:t> является </w:t>
      </w:r>
      <w:r w:rsidRPr="00ED7DFD">
        <w:rPr>
          <w:b/>
          <w:bCs/>
          <w:iCs/>
        </w:rPr>
        <w:t>формирование функциональной грамотности</w:t>
      </w:r>
      <w:r w:rsidRPr="00ED7DFD">
        <w:t>, что подразумевает создание позитивной образовательной среды за счет </w:t>
      </w:r>
      <w:r w:rsidRPr="00ED7DFD">
        <w:rPr>
          <w:i/>
          <w:iCs/>
        </w:rPr>
        <w:t>изменения подходов к обучению детей</w:t>
      </w:r>
      <w:r w:rsidRPr="00ED7DFD">
        <w:t>.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 xml:space="preserve">В последние годы появились новые профессии, овладение которыми предполагает формирование базовых компетенций еще в школе. Для овладения новыми современными профессиями необходимы системное мышление, межотраслевая коммуникация, умение управлять проектами, бережливое производство, работа с людьми, работа в условиях неопределенности, навыки художественного творчества и т.д. Таким образом, основными базовыми компетенциями успешной профессиональной деятельности </w:t>
      </w:r>
      <w:proofErr w:type="spellStart"/>
      <w:r w:rsidRPr="00ED7DFD">
        <w:t>становятся</w:t>
      </w:r>
      <w:r w:rsidRPr="00ED7DFD">
        <w:rPr>
          <w:b/>
          <w:bCs/>
          <w:i/>
          <w:iCs/>
        </w:rPr>
        <w:t>креативность</w:t>
      </w:r>
      <w:proofErr w:type="spellEnd"/>
      <w:r w:rsidRPr="00ED7DFD">
        <w:rPr>
          <w:b/>
          <w:bCs/>
          <w:i/>
          <w:iCs/>
        </w:rPr>
        <w:t>, коммуникации, критическое мышление, командная работа.</w:t>
      </w:r>
      <w:r w:rsidRPr="00ED7DFD">
        <w:t> А эти навыки можно формировать у учащихся средствами функциональной грамотности.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>В современном обществе умение работать с </w:t>
      </w:r>
      <w:proofErr w:type="spellStart"/>
      <w:r w:rsidRPr="00ED7DFD">
        <w:rPr>
          <w:b/>
          <w:bCs/>
        </w:rPr>
        <w:t>информацией</w:t>
      </w:r>
      <w:r w:rsidRPr="00ED7DFD">
        <w:t>становится</w:t>
      </w:r>
      <w:proofErr w:type="spellEnd"/>
      <w:r w:rsidRPr="00ED7DFD">
        <w:t xml:space="preserve"> обязательным условием успешности. Путь самостоятельного познавательного опыта самый продуктивный. Есть тексты вербальные, а есть графики, рисунки, схемы, диаграммы, таблицы. Требования к читательской грамотности включены во ФГОС ООО как </w:t>
      </w:r>
      <w:proofErr w:type="spellStart"/>
      <w:r w:rsidRPr="00ED7DFD">
        <w:t>метапредметный</w:t>
      </w:r>
      <w:proofErr w:type="spellEnd"/>
      <w:r w:rsidRPr="00ED7DFD">
        <w:t xml:space="preserve"> образовательный результат, именуемый «смысловым чтением». Учащиеся овладеют различными видами чтения: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географии функциональная грамотность формируется достижением, прежде всего, предметных результатов </w:t>
      </w:r>
      <w:proofErr w:type="gram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ED7D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работу с текстом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- работу с географической картой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- работу со статистическими данными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>Именно здесь пока наблюдается больше всего проблем. Об этом можно судить, проанализировав результаты выполнения определенных заданий, нацеленных на оценку функциональной грамотности, в ОГЭ,  и ВПР.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>Одним из базовых навыков </w:t>
      </w:r>
      <w:r w:rsidRPr="00ED7DFD">
        <w:rPr>
          <w:b/>
          <w:bCs/>
        </w:rPr>
        <w:t>функциональной грамотности </w:t>
      </w:r>
      <w:r w:rsidRPr="00ED7DFD">
        <w:t xml:space="preserve">является </w:t>
      </w:r>
      <w:r w:rsidRPr="00ED7DFD">
        <w:rPr>
          <w:b/>
          <w:bCs/>
        </w:rPr>
        <w:t>читательская грамотность</w:t>
      </w:r>
      <w:r w:rsidRPr="00ED7DFD">
        <w:t>, формируемая на различных уроках, в том числе и на географии.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 xml:space="preserve">          В своей работе использую некоторые приёмы по формированию смыслового чтения на уроках географии.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>В 5 – 6 классах при изучении нового материала эффективным является </w:t>
      </w:r>
      <w:r w:rsidRPr="00ED7DFD">
        <w:rPr>
          <w:b/>
          <w:bCs/>
        </w:rPr>
        <w:t>прием «Чтение с остановками»</w:t>
      </w:r>
      <w:r w:rsidRPr="00ED7DFD">
        <w:t xml:space="preserve">. Текст читается </w:t>
      </w:r>
      <w:proofErr w:type="spellStart"/>
      <w:r w:rsidRPr="00ED7DFD">
        <w:t>дозированно</w:t>
      </w:r>
      <w:proofErr w:type="spellEnd"/>
      <w:r w:rsidRPr="00ED7DFD">
        <w:t>, после каждой смысловой части обязательно делается остановка, вовремя «стопа» идет обсуждение или проблемного вопроса, или коллективный поиск ответа на основной вопрос темы, или дается какое-то задание, которое выполняется в группах или индивидуально.</w:t>
      </w:r>
    </w:p>
    <w:p w:rsidR="00ED7DFD" w:rsidRPr="00ED7DFD" w:rsidRDefault="00ED7DFD" w:rsidP="00ED7DFD">
      <w:pPr>
        <w:pStyle w:val="a3"/>
        <w:spacing w:before="0" w:beforeAutospacing="0" w:after="0" w:afterAutospacing="0"/>
        <w:rPr>
          <w:b/>
          <w:bCs/>
        </w:rPr>
      </w:pPr>
      <w:r w:rsidRPr="00ED7DFD">
        <w:t xml:space="preserve">В 9 – 11 классах </w:t>
      </w:r>
      <w:proofErr w:type="spellStart"/>
      <w:r w:rsidRPr="00ED7DFD">
        <w:t>используюуниверсальный</w:t>
      </w:r>
      <w:proofErr w:type="spellEnd"/>
      <w:r w:rsidRPr="00ED7DFD">
        <w:t xml:space="preserve"> прием</w:t>
      </w:r>
      <w:r w:rsidRPr="00ED7DFD">
        <w:rPr>
          <w:b/>
          <w:bCs/>
        </w:rPr>
        <w:t> «Своя опора»,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rPr>
          <w:b/>
          <w:bCs/>
        </w:rPr>
        <w:t> </w:t>
      </w:r>
      <w:proofErr w:type="gramStart"/>
      <w:r w:rsidRPr="00ED7DFD">
        <w:rPr>
          <w:b/>
          <w:bCs/>
          <w:iCs/>
        </w:rPr>
        <w:t>сворачивающий</w:t>
      </w:r>
      <w:proofErr w:type="gramEnd"/>
      <w:r w:rsidRPr="00ED7DFD">
        <w:t xml:space="preserve"> информацию, формирующий умение выделять главную мысль, устанавливать связи между объектами; представлять информацию в «свернутом виде». С его помощью учащиеся составляют собственный логический опорный конспект по новому материалу. </w:t>
      </w:r>
    </w:p>
    <w:p w:rsidR="00ED7DFD" w:rsidRPr="00ED7DFD" w:rsidRDefault="00ED7DFD" w:rsidP="00ED7DFD">
      <w:pPr>
        <w:pStyle w:val="a3"/>
        <w:spacing w:before="0" w:beforeAutospacing="0" w:after="0" w:afterAutospacing="0"/>
      </w:pPr>
      <w:r w:rsidRPr="00ED7DFD">
        <w:t>В 7 – 8 классах как упрощенный вариант этого приема использую составление развернутого плана ответа.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работать с текстом – это важная задача образования вообще. Ведь текст – это тот источник информации, который обязательно используется человеком любой профессии в течение всей его жизни.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проблем, существующих сегодня на уроке географии, является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то, что среднестатистический ученик не хочет, не умеет читать и анализировать прочитанное. При сдаче экзаменов  и ВПР учащиеся  невнимательно читают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и инструкции к ним и в связи с этим неправильно выполняют задания.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особое внимание на уроке уделяю работе с текстом – учебным, художественным, научно-популярным.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главных средств обучения является учебник. Поэтому </w:t>
      </w:r>
      <w:proofErr w:type="gram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</w:t>
      </w:r>
      <w:proofErr w:type="gram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за-дача</w:t>
      </w:r>
      <w:proofErr w:type="spell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– организовать работу ученика с текстом учебника.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разные виды и приемы </w:t>
      </w:r>
      <w:r w:rsidRPr="00ED7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с учебным текстом</w:t>
      </w: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Приведу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некоторых из них.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Комментированное чтение. Оно помогает лучше понять и усвоить сложный материал. Выделить  главное в тексте.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Составление таблицы на основе прочитанного текста: «Виды горных пород», «Природные зоны материка», «Климатические пояса», «Группы морских организмов».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Составление схемы на основе прочитанного текста: «Рельеф Земли», «Состав агропромышленного комплекса», «Топливно-энергетический комплекс».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Составление планов и конспектов параграфов.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Создание схематичного рисунка к тексту.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Работа со статистическими данными, графиками, диаграммами, картами.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Нахождение географических ошибок в предложенном тексте.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Составление текста с пропущенными словами. Слова для вставки можно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предложить, а можно не предлагать, что усложнит данную работу.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Составление кроссвордов. Обучающиеся охотно составляют кроссворды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темам «Материки», «Гидросфера», «Погода».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Анализ текста о природных особенностях Земли.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Чтение и анализ карт различного содержания.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большим интересом школьники выполняют задания, в которых требуется проанализировать  художественные тексты из произведений. В результате обучающиеся должны определить природную </w:t>
      </w:r>
      <w:proofErr w:type="spell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зону</w:t>
      </w:r>
      <w:proofErr w:type="gram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еографический</w:t>
      </w:r>
      <w:proofErr w:type="spell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объект, описать погоду, объяснить суть или причину </w:t>
      </w:r>
      <w:proofErr w:type="spell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тогоили</w:t>
      </w:r>
      <w:proofErr w:type="spell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иного природного явления.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сложной является работа это  </w:t>
      </w:r>
      <w:proofErr w:type="spell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преобразованиесодержания</w:t>
      </w:r>
      <w:proofErr w:type="spell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 в график, диаграмму, схему, таблицу, карту. А также использование этой информации для решения практико-ориентированных задач.  Систематическая работа с текстом, использование различных приемов работы с текстом приведут к формированию универсальных учебных действий.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D7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аботе с картой</w:t>
      </w: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  уделяю большое внимание на каждом уроке. Наиболее результативными можно считать следующие </w:t>
      </w:r>
      <w:r w:rsidRPr="00ED7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приемы</w:t>
      </w: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работы: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1) «Стороны горизонта» - помогает формировать пространственные представления и лучше запомнить карту. Например:</w:t>
      </w:r>
    </w:p>
    <w:p w:rsidR="00ED7DFD" w:rsidRPr="00ED7DFD" w:rsidRDefault="00ED7DFD" w:rsidP="00ED7DF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материки западного и восточного полушарий;</w:t>
      </w:r>
    </w:p>
    <w:p w:rsidR="00ED7DFD" w:rsidRPr="00ED7DFD" w:rsidRDefault="00ED7DFD" w:rsidP="00ED7DF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 горы мира с севера на юг: Тибет, Кавказ, Анды, Кордильеры, Альпы, Тянь-Шань.</w:t>
      </w:r>
    </w:p>
    <w:p w:rsidR="00ED7DFD" w:rsidRPr="00ED7DFD" w:rsidRDefault="00ED7DFD" w:rsidP="00ED7DFD">
      <w:pPr>
        <w:pStyle w:val="a4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2) «Найди лишнее» - найти лишний географический объект и дать объяснение выбору. Например:</w:t>
      </w:r>
    </w:p>
    <w:p w:rsidR="00ED7DFD" w:rsidRPr="00ED7DFD" w:rsidRDefault="00ED7DFD" w:rsidP="00ED7DF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Бразилия, Аргентина, Перу, Колумбия, Парагвай – Парагвай не имеет выхода к морю, остальные имеют морские порты</w:t>
      </w:r>
    </w:p>
    <w:p w:rsidR="00ED7DFD" w:rsidRPr="00ED7DFD" w:rsidRDefault="00ED7DFD" w:rsidP="00ED7DF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Монголия, Сирия, Албания, Китай, Турция – Албания находится в Европе, остальные – в Азии.</w:t>
      </w:r>
      <w:proofErr w:type="gramEnd"/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задания лучше всего проводить в 5 – 7 классах.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3) Ассоциативные задания – объединить географические объекты и объяснить причину объединения. Например: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Буэнос-Айрес – Бухара – оба начинаются на букву «Б»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Буэнос-Айрес – Будапешт – являются столицами государств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Буэнос-Айрес – Копенгаген – оба лежат на берегу моря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Буэнос-Айрес – Кейптаун – оба лежат в южном полушарии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Буэнос-Айрес – Вашингтон – оба лежат в западном полушарии.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Логические задания – задание дается в виде списка, необходимо разделить его на группы, причем количество групп не указывается. Чем больше ученик выделяет групп, тем ценнее ответ. </w:t>
      </w:r>
      <w:proofErr w:type="gram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Бразилия, Боливия, Кордильеры, Амазонка, Сенегал, Нигер, </w:t>
      </w:r>
      <w:proofErr w:type="spell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Игуасу</w:t>
      </w:r>
      <w:proofErr w:type="spell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Миссисипи, Енисей, Гималаи, Народная, Монблан, Обь, Конго, Вьетнам, Флорида, Анды, Нил, Эквадор, Финляндия, </w:t>
      </w:r>
      <w:proofErr w:type="spell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Атакама</w:t>
      </w:r>
      <w:proofErr w:type="spell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Великобритания, Гекла, Эльбрус, Кавказ, Дунай, Рейн, Телецкое, Боденское, Альпы, Израиль, Сахара, Каракумы и т.д.</w:t>
      </w:r>
      <w:proofErr w:type="gramEnd"/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5) Ассоциативные загадки – дается ассоциативное описание географического объекта (на что или кого похожи очертания этого объекта), а ученик должен назвать сам объект. Например: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акула – Сахалин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нос носорога – полуостров Сомали (Африка)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лежащий тигр – Скандинавский полуостров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сапожок – </w:t>
      </w:r>
      <w:proofErr w:type="spell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Апеннинский</w:t>
      </w:r>
      <w:proofErr w:type="spell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полуостров и т.п.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задания, как правило, используются уже в </w:t>
      </w:r>
      <w:proofErr w:type="gramStart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старших</w:t>
      </w:r>
      <w:proofErr w:type="gramEnd"/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– 7 – 11 классы.</w:t>
      </w:r>
    </w:p>
    <w:p w:rsidR="00ED7DFD" w:rsidRPr="00ED7DFD" w:rsidRDefault="00ED7DFD" w:rsidP="00ED7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Немая карта – учащимся раздаются пустые контурные карты, на которых они должны: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отметить на карте цифрами соответствующие географические объекты (учитель указывает на доске цифру – географический объект)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написать на листочках названия географических объектов, которые указаны цифрами на выданной контурной карте.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задания выполняются без использования атласов. Рекомендуется применять с 7 класса.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навыков </w:t>
      </w:r>
      <w:r w:rsidRPr="00ED7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со статистическими данными</w:t>
      </w: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 лучше всего подходят следующие </w:t>
      </w:r>
      <w:r w:rsidRPr="00ED7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приемы</w:t>
      </w: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DFD" w:rsidRPr="00ED7DFD" w:rsidRDefault="00ED7DFD" w:rsidP="00ED7DF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содержания текста в график, диаграмму, таблицу, схему</w:t>
      </w:r>
    </w:p>
    <w:p w:rsidR="00ED7DFD" w:rsidRPr="00ED7DFD" w:rsidRDefault="00ED7DFD" w:rsidP="00ED7DF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набора диаграмм в таблицу и обратная задача – преобразование таблицы в набор диаграмм</w:t>
      </w:r>
    </w:p>
    <w:p w:rsidR="00ED7DFD" w:rsidRPr="00ED7DFD" w:rsidRDefault="00ED7DFD" w:rsidP="00ED7DF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различных географических задач (6 – 11 классы)</w:t>
      </w:r>
    </w:p>
    <w:p w:rsidR="00ED7DFD" w:rsidRPr="00ED7DFD" w:rsidRDefault="00ED7DFD" w:rsidP="00ED7DF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статистической матрицей данных – распределить страны из данного списка в соответствии с основными экономическими показателями, указанными в таблице, посчитать определенные статистические показатели.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рекомендуется использовать </w:t>
      </w:r>
      <w:r w:rsidRPr="00ED7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приемы</w:t>
      </w: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формирования функциональной грамотности: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Географический диктант по терминам</w:t>
      </w: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– 9 классы). В младших классах учитель называет суть географического термина, а ученик должен записать название этого термин</w:t>
      </w:r>
    </w:p>
    <w:p w:rsidR="00ED7DFD" w:rsidRPr="00ED7DFD" w:rsidRDefault="00ED7DFD" w:rsidP="00ED7DF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теоретической – письменные ответы на теоретические вопросы изученной темы на основании вытянутого билета</w:t>
      </w:r>
    </w:p>
    <w:p w:rsidR="00ED7DFD" w:rsidRPr="00ED7DFD" w:rsidRDefault="00ED7DFD" w:rsidP="00ED7DF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тестовой части.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уроки географии предоставляют прекрасную возможность создавать модель географически образованного человека, обладающего критическим мышлением, зрелой гражданской позицией и экологическим мировоззрением.</w:t>
      </w:r>
    </w:p>
    <w:p w:rsidR="00ED7DFD" w:rsidRPr="00ED7DFD" w:rsidRDefault="00ED7DFD" w:rsidP="00ED7D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hAnsi="Times New Roman" w:cs="Times New Roman"/>
          <w:sz w:val="24"/>
          <w:szCs w:val="24"/>
        </w:rPr>
        <w:t>Разумеется, все школьные предметы дают не только определенные знания, но и способствуют формированию личности, умеющей использовать эти знания в дальнейшей жизни. Уроки географии, в том числе предоставляют уникальную возможность создавать модель географически образованного человека, обладающего критическим мышлением, зрелой гражданской позицией и экологическим мировоззрением.</w:t>
      </w:r>
    </w:p>
    <w:p w:rsidR="00AD466B" w:rsidRPr="00ED7DFD" w:rsidRDefault="00ED7DFD" w:rsidP="00ED7D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D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Конфуций говорил: «Три пути ведут к знанию: путь подражания – это путь самый легкий, путь размышления – это путь самый благородный, и путь опыта – путь самый горький». Не следует бояться ошибок, поскольку ошибки могут дать иногда больше преимуществ, чем гладкий путь. Главное, верить в себя, свои силы и идти в нужном направлении».</w:t>
      </w:r>
      <w:bookmarkStart w:id="0" w:name="_GoBack"/>
      <w:bookmarkEnd w:id="0"/>
    </w:p>
    <w:sectPr w:rsidR="00AD466B" w:rsidRPr="00ED7DFD" w:rsidSect="00224595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F29AF"/>
    <w:multiLevelType w:val="hybridMultilevel"/>
    <w:tmpl w:val="B7F26852"/>
    <w:lvl w:ilvl="0" w:tplc="61B266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B2759"/>
    <w:multiLevelType w:val="hybridMultilevel"/>
    <w:tmpl w:val="5E4CE9B6"/>
    <w:lvl w:ilvl="0" w:tplc="61B266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92752A9"/>
    <w:multiLevelType w:val="hybridMultilevel"/>
    <w:tmpl w:val="AB846440"/>
    <w:lvl w:ilvl="0" w:tplc="61B26646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D7DFD"/>
    <w:rsid w:val="00AD466B"/>
    <w:rsid w:val="00ED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7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1873</Words>
  <Characters>10681</Characters>
  <Application>Microsoft Office Word</Application>
  <DocSecurity>0</DocSecurity>
  <Lines>89</Lines>
  <Paragraphs>25</Paragraphs>
  <ScaleCrop>false</ScaleCrop>
  <Company>Reanimator Extreme Edition</Company>
  <LinksUpToDate>false</LinksUpToDate>
  <CharactersWithSpaces>12529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2023-09-18T19:10:00Z</dcterms:created>
  <dcterms:modified xsi:type="dcterms:W3CDTF">2023-09-18T19:12:00Z</dcterms:modified>
</cp:coreProperties>
</file>