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AC8EE" w14:textId="31E5DAAA" w:rsidR="00F93EF8" w:rsidRPr="009E69A5" w:rsidRDefault="002E6292" w:rsidP="009E69A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E69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Формы и методы реализации возможностей многофункциональных интерактивных комплексов в образовательном процессе</w:t>
      </w:r>
    </w:p>
    <w:p w14:paraId="5A027004" w14:textId="02B0D013" w:rsidR="002E6292" w:rsidRDefault="002E6292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42B0AEB" w14:textId="5F0EF135" w:rsidR="00787C3C" w:rsidRDefault="00787C3C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социальный заказ обязывает осуществлять адаптацию образования к рынку труда, формировать необходимые условия для максимально сознательного и ответственного профессионального самоопределения учащихся. При этом ключевым становится именно личностно ориентированное обучение, которое базируется на использовании инновационных цифровых и телекоммуникационных технологий. </w:t>
      </w:r>
    </w:p>
    <w:p w14:paraId="7961467D" w14:textId="0707CBD8" w:rsidR="002E6292" w:rsidRDefault="00713B17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Необходимость и целесообразность исследования значения интерактивных многофункциональных </w:t>
      </w:r>
      <w:r w:rsidR="000A7B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интерактивных технологий и комплексов в системе образования поясняется, главным образом, </w:t>
      </w:r>
      <w:r w:rsidR="003267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непрерывно повышающимися требования к квалификационному уровню учащихся и студентов. В современном мире специалист должен обладать всей полнотой профессиональных знаний о сфере выбранной им деятельности, интерактивные комплексы способствуют эффективному и быстрому освоению практических навыков и теоретических знаний. </w:t>
      </w:r>
    </w:p>
    <w:p w14:paraId="5123C721" w14:textId="41502DAB" w:rsidR="00AF2678" w:rsidRDefault="00AF2678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Каждая организация системы образования, на основании требований ФГОС, обязана для внедрения программы </w:t>
      </w:r>
      <w:r w:rsidR="003054F6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подготовки высококвалифицированных специалистов задействовать в рамках учебных занятий многочисленные и разнообразные формы заданий, которые окажут положительное влияние на коммуникации преподавателя и учащегося или только между учащимися</w:t>
      </w:r>
      <w:r w:rsidR="0075782D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footnoteReference w:id="1"/>
      </w:r>
      <w:r w:rsidR="00305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1788F90" w14:textId="6D5588FD" w:rsidR="009E69A5" w:rsidRDefault="0075782D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Наиболее эффективными инструментами </w:t>
      </w:r>
      <w:r w:rsidR="002241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интерактивных комплексов обучения выступают </w:t>
      </w:r>
      <w:r w:rsidR="00070304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мультимедийные дидактические средства, которые классифицируются следующим образом:</w:t>
      </w:r>
    </w:p>
    <w:p w14:paraId="05754BE6" w14:textId="3510E99B" w:rsidR="00070304" w:rsidRDefault="00070304" w:rsidP="006456D3">
      <w:pPr>
        <w:tabs>
          <w:tab w:val="left" w:pos="334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1) </w:t>
      </w:r>
      <w:r w:rsidR="006456D3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информационные – способны более доступно и наглядно представить обучающий материал;</w:t>
      </w:r>
    </w:p>
    <w:p w14:paraId="4FBE6318" w14:textId="3E441A73" w:rsidR="006456D3" w:rsidRDefault="006456D3" w:rsidP="006456D3">
      <w:pPr>
        <w:tabs>
          <w:tab w:val="left" w:pos="334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интерактивные </w:t>
      </w:r>
      <w:r w:rsidR="002132FA">
        <w:rPr>
          <w:rFonts w:ascii="Times New Roman" w:hAnsi="Times New Roman" w:cs="Times New Roman"/>
          <w:sz w:val="28"/>
          <w:szCs w:val="28"/>
          <w:shd w:val="clear" w:color="auto" w:fill="FFFFFF"/>
        </w:rPr>
        <w:t>– самым распространенным средством является мультимедийная презентация, которая обеспечивает:</w:t>
      </w:r>
    </w:p>
    <w:p w14:paraId="55B78824" w14:textId="4CCF745C" w:rsidR="002132FA" w:rsidRDefault="002132FA" w:rsidP="002132FA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выделение наиболее важной информации;</w:t>
      </w:r>
    </w:p>
    <w:p w14:paraId="4DAFB966" w14:textId="3745B18E" w:rsidR="002132FA" w:rsidRDefault="002132FA" w:rsidP="002132FA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выявление и формирование взаимосвязей между конкретными объектами;</w:t>
      </w:r>
    </w:p>
    <w:p w14:paraId="07B952DB" w14:textId="58C18B15" w:rsidR="002132FA" w:rsidRPr="002132FA" w:rsidRDefault="002132FA" w:rsidP="002132FA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выстраивание структуры и иерархии учебного материала, благодаря чему новые знания будут усваиваться структурировано</w:t>
      </w:r>
      <w:r w:rsidR="00CB3ACC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footnoteReference w:id="2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B6C1AA1" w14:textId="07C27654" w:rsidR="009E69A5" w:rsidRDefault="003769AF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 занятие, в ходе которого используются интерактивные многофункциональные комплексы, принято структурировать, в соответствии с рядом этапов:</w:t>
      </w:r>
    </w:p>
    <w:p w14:paraId="4A422598" w14:textId="116208AD" w:rsidR="003769AF" w:rsidRDefault="003769AF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Начало учебного занятия, в ходе чего происходит распределение учеников на группы, в рамках которых будет проводиться обучающая деятельность на занятии.</w:t>
      </w:r>
    </w:p>
    <w:p w14:paraId="78F38745" w14:textId="50B10D48" w:rsidR="008C0DB9" w:rsidRDefault="008C0DB9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Сформировать мотивационный комплекс и обосновать цель учебного занятия. Задействовать способы стимулирования интереса со стороны обучающихся – видео-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фотоконтент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цитирование, проблемы и задачи.</w:t>
      </w:r>
    </w:p>
    <w:p w14:paraId="3357658A" w14:textId="23012271" w:rsidR="008C0DB9" w:rsidRDefault="008C0DB9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 Обобщить ожидания учащихся. Обосновать прогноз итогов занятия, поскольку обуча</w:t>
      </w:r>
      <w:r w:rsidR="00E624F2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щиеся должны с самого начала осознавать результат, который будет достигнут к концу занятия.</w:t>
      </w:r>
    </w:p>
    <w:p w14:paraId="3B800F93" w14:textId="0D6CAB73" w:rsidR="008C0DB9" w:rsidRDefault="008C0DB9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627E42">
        <w:rPr>
          <w:rFonts w:ascii="Times New Roman" w:hAnsi="Times New Roman" w:cs="Times New Roman"/>
          <w:sz w:val="28"/>
          <w:szCs w:val="28"/>
          <w:shd w:val="clear" w:color="auto" w:fill="FFFFFF"/>
        </w:rPr>
        <w:t>Презентация нового материала с помощью разнообразных средств и методов интерактивного взаимодействия преподавателя и аудитории – интерактивная лекция, тестирование, презентация проекта, задачи и т.д.</w:t>
      </w:r>
    </w:p>
    <w:p w14:paraId="1CFA1E4A" w14:textId="56E5AFA1" w:rsidR="00627E42" w:rsidRDefault="00627E42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314851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Практическое усвоение нового материала, контролир</w:t>
      </w:r>
      <w:r w:rsidR="00E624F2">
        <w:rPr>
          <w:rFonts w:ascii="Times New Roman" w:hAnsi="Times New Roman" w:cs="Times New Roman"/>
          <w:sz w:val="28"/>
          <w:szCs w:val="28"/>
          <w:shd w:val="clear" w:color="auto" w:fill="FFFFFF"/>
        </w:rPr>
        <w:t>уемое</w:t>
      </w:r>
      <w:r w:rsidR="003148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разнообразных методов и способов получения обратной связи от обучающихся.</w:t>
      </w:r>
    </w:p>
    <w:p w14:paraId="48C2AEA4" w14:textId="3F0227A2" w:rsidR="00314851" w:rsidRDefault="00314851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6. </w:t>
      </w:r>
      <w:r w:rsidR="007465DB">
        <w:rPr>
          <w:rFonts w:ascii="Times New Roman" w:hAnsi="Times New Roman" w:cs="Times New Roman"/>
          <w:sz w:val="28"/>
          <w:szCs w:val="28"/>
          <w:shd w:val="clear" w:color="auto" w:fill="FFFFFF"/>
        </w:rPr>
        <w:t>Рефлексия – на данном этапе производится сопоставление фактических результатов учебного занятия с плановыми</w:t>
      </w:r>
      <w:r w:rsidR="007465DB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footnoteReference w:id="3"/>
      </w:r>
      <w:r w:rsidR="007465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E66AA57" w14:textId="20487547" w:rsidR="009E69A5" w:rsidRDefault="006D3428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Резюмируя, отметим, что внедрение в процесс обучения многофункциональных интерактивных комплексов положительно отражается на уровне мотивации аудитории и стимулирует учащихся проявлять максимальную сознательно</w:t>
      </w:r>
      <w:r w:rsidR="00BA6984">
        <w:rPr>
          <w:rFonts w:ascii="Times New Roman" w:hAnsi="Times New Roman" w:cs="Times New Roman"/>
          <w:sz w:val="28"/>
          <w:szCs w:val="28"/>
          <w:shd w:val="clear" w:color="auto" w:fill="FFFFFF"/>
        </w:rPr>
        <w:t>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процессе освоения нового материала и прохождения профессиональных модулей.</w:t>
      </w:r>
      <w:r w:rsidR="00BA69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это повысит фактический уровень качества и профессиональной подготовки учащихся как будущих специалистов.</w:t>
      </w:r>
    </w:p>
    <w:p w14:paraId="797A8D6C" w14:textId="77777777" w:rsidR="009E69A5" w:rsidRDefault="009E69A5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D2FA91" w14:textId="7BA50124" w:rsidR="002E6292" w:rsidRPr="002E6292" w:rsidRDefault="002E6292" w:rsidP="002E629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56658FB7" w14:textId="11474469" w:rsidR="002E6292" w:rsidRDefault="002E6292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183D51" w14:textId="4EF994B6" w:rsidR="002E6292" w:rsidRPr="00AF6244" w:rsidRDefault="002E6292" w:rsidP="00AF624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6244">
        <w:rPr>
          <w:rFonts w:ascii="Times New Roman" w:hAnsi="Times New Roman" w:cs="Times New Roman"/>
          <w:sz w:val="28"/>
          <w:szCs w:val="28"/>
        </w:rPr>
        <w:t>Барабина</w:t>
      </w:r>
      <w:proofErr w:type="spellEnd"/>
      <w:r w:rsidRPr="00AF6244">
        <w:rPr>
          <w:rFonts w:ascii="Times New Roman" w:hAnsi="Times New Roman" w:cs="Times New Roman"/>
          <w:sz w:val="28"/>
          <w:szCs w:val="28"/>
        </w:rPr>
        <w:t xml:space="preserve"> И.Е., Ваганова О.И., Смирнова Ж.В., Карпова М.А., Лапшина И.А. Роль интерактивных технологий в образовательном процессе / И.Е. </w:t>
      </w:r>
      <w:proofErr w:type="spellStart"/>
      <w:r w:rsidRPr="00AF6244">
        <w:rPr>
          <w:rFonts w:ascii="Times New Roman" w:hAnsi="Times New Roman" w:cs="Times New Roman"/>
          <w:sz w:val="28"/>
          <w:szCs w:val="28"/>
        </w:rPr>
        <w:t>Барабина</w:t>
      </w:r>
      <w:proofErr w:type="spellEnd"/>
      <w:r w:rsidRPr="00AF6244">
        <w:rPr>
          <w:rFonts w:ascii="Times New Roman" w:hAnsi="Times New Roman" w:cs="Times New Roman"/>
          <w:sz w:val="28"/>
          <w:szCs w:val="28"/>
        </w:rPr>
        <w:t xml:space="preserve">, О.И. Ваганова. Ж.В. Смирнова, М.А. Карпова и др. // Инновационная экономика: </w:t>
      </w:r>
      <w:r w:rsidR="008279E4" w:rsidRPr="00AF6244">
        <w:rPr>
          <w:rFonts w:ascii="Times New Roman" w:hAnsi="Times New Roman" w:cs="Times New Roman"/>
          <w:sz w:val="28"/>
          <w:szCs w:val="28"/>
        </w:rPr>
        <w:t>перспективы развития и совершенствования. – 2019. – №5 (39). – С. 5-10.</w:t>
      </w:r>
    </w:p>
    <w:p w14:paraId="57CAD8DE" w14:textId="230E2F2E" w:rsidR="008279E4" w:rsidRPr="00AF6244" w:rsidRDefault="000B0AD3" w:rsidP="00AF624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44">
        <w:rPr>
          <w:rFonts w:ascii="Times New Roman" w:hAnsi="Times New Roman" w:cs="Times New Roman"/>
          <w:sz w:val="28"/>
          <w:szCs w:val="28"/>
        </w:rPr>
        <w:t xml:space="preserve">Ваганова О.И., Воронина И.Р., Лошкарева Д.А. Интерактивные средства обучения как эффективный инструмент образовательной деятельности / Ваганова О.И., Воронина И.Р., Лошкарева Д.А. // Балтийский гуманитарный журнал. – 2020. – </w:t>
      </w:r>
      <w:r w:rsidR="00F913F5" w:rsidRPr="00AF6244">
        <w:rPr>
          <w:rFonts w:ascii="Times New Roman" w:hAnsi="Times New Roman" w:cs="Times New Roman"/>
          <w:sz w:val="28"/>
          <w:szCs w:val="28"/>
        </w:rPr>
        <w:t xml:space="preserve">Т.9. – </w:t>
      </w:r>
      <w:r w:rsidRPr="00AF6244">
        <w:rPr>
          <w:rFonts w:ascii="Times New Roman" w:hAnsi="Times New Roman" w:cs="Times New Roman"/>
          <w:sz w:val="28"/>
          <w:szCs w:val="28"/>
        </w:rPr>
        <w:t>№</w:t>
      </w:r>
      <w:r w:rsidR="00F913F5" w:rsidRPr="00AF6244">
        <w:rPr>
          <w:rFonts w:ascii="Times New Roman" w:hAnsi="Times New Roman" w:cs="Times New Roman"/>
          <w:sz w:val="28"/>
          <w:szCs w:val="28"/>
        </w:rPr>
        <w:t xml:space="preserve">3 (32). – С. 135-139. </w:t>
      </w:r>
    </w:p>
    <w:p w14:paraId="500DC849" w14:textId="40FC9269" w:rsidR="002E6292" w:rsidRPr="00AF6244" w:rsidRDefault="00713B17" w:rsidP="00AF624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244">
        <w:rPr>
          <w:rFonts w:ascii="Times New Roman" w:hAnsi="Times New Roman" w:cs="Times New Roman"/>
          <w:sz w:val="28"/>
          <w:szCs w:val="28"/>
        </w:rPr>
        <w:t>Черноусова З.И., Теплякова Е.Б. Применение интерактивного комплекса в преподавании учебных дисциплин и профессиональных модулей / З.И. Черноусова, Е.Б. Теплякова // Образование. Карьера. Общества. – 2019. – №</w:t>
      </w:r>
      <w:r w:rsidR="00787C3C" w:rsidRPr="00AF6244">
        <w:rPr>
          <w:rFonts w:ascii="Times New Roman" w:hAnsi="Times New Roman" w:cs="Times New Roman"/>
          <w:sz w:val="28"/>
          <w:szCs w:val="28"/>
        </w:rPr>
        <w:t>2 (34). – С. 43-45.</w:t>
      </w:r>
    </w:p>
    <w:p w14:paraId="3B8555F7" w14:textId="77777777" w:rsidR="002E6292" w:rsidRPr="002E6292" w:rsidRDefault="002E6292" w:rsidP="002E6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E6292" w:rsidRPr="002E6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62651" w14:textId="77777777" w:rsidR="00524AA6" w:rsidRDefault="00524AA6" w:rsidP="0075782D">
      <w:pPr>
        <w:spacing w:after="0" w:line="240" w:lineRule="auto"/>
      </w:pPr>
      <w:r>
        <w:separator/>
      </w:r>
    </w:p>
  </w:endnote>
  <w:endnote w:type="continuationSeparator" w:id="0">
    <w:p w14:paraId="5DD98C8D" w14:textId="77777777" w:rsidR="00524AA6" w:rsidRDefault="00524AA6" w:rsidP="00757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C811D" w14:textId="77777777" w:rsidR="00524AA6" w:rsidRDefault="00524AA6" w:rsidP="0075782D">
      <w:pPr>
        <w:spacing w:after="0" w:line="240" w:lineRule="auto"/>
      </w:pPr>
      <w:r>
        <w:separator/>
      </w:r>
    </w:p>
  </w:footnote>
  <w:footnote w:type="continuationSeparator" w:id="0">
    <w:p w14:paraId="61B2505B" w14:textId="77777777" w:rsidR="00524AA6" w:rsidRDefault="00524AA6" w:rsidP="0075782D">
      <w:pPr>
        <w:spacing w:after="0" w:line="240" w:lineRule="auto"/>
      </w:pPr>
      <w:r>
        <w:continuationSeparator/>
      </w:r>
    </w:p>
  </w:footnote>
  <w:footnote w:id="1">
    <w:p w14:paraId="3BF4DBBA" w14:textId="546D5457" w:rsidR="0075782D" w:rsidRDefault="0075782D" w:rsidP="0075782D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proofErr w:type="spellStart"/>
      <w:r w:rsidRPr="0075782D">
        <w:rPr>
          <w:rFonts w:ascii="Times New Roman" w:hAnsi="Times New Roman" w:cs="Times New Roman"/>
          <w:sz w:val="24"/>
          <w:szCs w:val="24"/>
        </w:rPr>
        <w:t>Барабина</w:t>
      </w:r>
      <w:proofErr w:type="spellEnd"/>
      <w:r w:rsidRPr="0075782D">
        <w:rPr>
          <w:rFonts w:ascii="Times New Roman" w:hAnsi="Times New Roman" w:cs="Times New Roman"/>
          <w:sz w:val="24"/>
          <w:szCs w:val="24"/>
        </w:rPr>
        <w:t xml:space="preserve"> И.Е., Ваганова О.И., Смирнова Ж.В., Карпова М.А., Лапшина И.А. Роль интерактивных технологий в образовательном процессе / И.Е. </w:t>
      </w:r>
      <w:proofErr w:type="spellStart"/>
      <w:r w:rsidRPr="0075782D">
        <w:rPr>
          <w:rFonts w:ascii="Times New Roman" w:hAnsi="Times New Roman" w:cs="Times New Roman"/>
          <w:sz w:val="24"/>
          <w:szCs w:val="24"/>
        </w:rPr>
        <w:t>Барабина</w:t>
      </w:r>
      <w:proofErr w:type="spellEnd"/>
      <w:r w:rsidRPr="0075782D">
        <w:rPr>
          <w:rFonts w:ascii="Times New Roman" w:hAnsi="Times New Roman" w:cs="Times New Roman"/>
          <w:sz w:val="24"/>
          <w:szCs w:val="24"/>
        </w:rPr>
        <w:t>, О.И. Ваганова. Ж.В. Смирнова, М.А. Карпова и др. // Инновационная экономика: перспективы развития и совершенствования. – 2019. – №5 (39). – С. 6.</w:t>
      </w:r>
    </w:p>
  </w:footnote>
  <w:footnote w:id="2">
    <w:p w14:paraId="14019433" w14:textId="06855464" w:rsidR="00CB3ACC" w:rsidRPr="00CB3ACC" w:rsidRDefault="00CB3ACC" w:rsidP="00CB3A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ACC">
        <w:rPr>
          <w:rStyle w:val="a5"/>
          <w:sz w:val="24"/>
          <w:szCs w:val="24"/>
        </w:rPr>
        <w:footnoteRef/>
      </w:r>
      <w:r w:rsidRPr="00CB3ACC">
        <w:rPr>
          <w:sz w:val="24"/>
          <w:szCs w:val="24"/>
        </w:rPr>
        <w:t xml:space="preserve"> </w:t>
      </w:r>
      <w:r w:rsidRPr="00CB3ACC">
        <w:rPr>
          <w:rFonts w:ascii="Times New Roman" w:hAnsi="Times New Roman" w:cs="Times New Roman"/>
          <w:sz w:val="24"/>
          <w:szCs w:val="24"/>
        </w:rPr>
        <w:t>Черноусова З.И., Теплякова Е.Б. Применение интерактивного комплекса в преподавании учебных дисциплин и профессиональных модулей / З.И. Черноусова, Е.Б. Теплякова // Образование. Карьера. Общества. – 2019. – №2 (34). – С. 45.</w:t>
      </w:r>
    </w:p>
  </w:footnote>
  <w:footnote w:id="3">
    <w:p w14:paraId="50B74851" w14:textId="37887595" w:rsidR="007465DB" w:rsidRPr="007465DB" w:rsidRDefault="007465DB" w:rsidP="007465DB">
      <w:pPr>
        <w:pStyle w:val="a3"/>
        <w:jc w:val="both"/>
        <w:rPr>
          <w:sz w:val="24"/>
          <w:szCs w:val="24"/>
        </w:rPr>
      </w:pPr>
      <w:r w:rsidRPr="007465DB">
        <w:rPr>
          <w:rStyle w:val="a5"/>
          <w:sz w:val="24"/>
          <w:szCs w:val="24"/>
        </w:rPr>
        <w:footnoteRef/>
      </w:r>
      <w:r w:rsidRPr="007465DB">
        <w:rPr>
          <w:sz w:val="24"/>
          <w:szCs w:val="24"/>
        </w:rPr>
        <w:t xml:space="preserve"> </w:t>
      </w:r>
      <w:r w:rsidRPr="007465DB">
        <w:rPr>
          <w:rFonts w:ascii="Times New Roman" w:hAnsi="Times New Roman" w:cs="Times New Roman"/>
          <w:sz w:val="24"/>
          <w:szCs w:val="24"/>
        </w:rPr>
        <w:t>Ваганова О.И., Воронина И.Р., Лошкарева Д.А. Интерактивные средства обучения как эффективный инструмент образовательной деятельности / Ваганова О.И., Воронина И.Р., Лошкарева Д.А. // Балтийский гуманитарный журнал. – 2020. – Т.9. – №3 (32). – С. 135.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03682"/>
    <w:multiLevelType w:val="hybridMultilevel"/>
    <w:tmpl w:val="CAD4E5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0FB6D78"/>
    <w:multiLevelType w:val="hybridMultilevel"/>
    <w:tmpl w:val="CD361966"/>
    <w:lvl w:ilvl="0" w:tplc="F03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40"/>
    <w:rsid w:val="00070304"/>
    <w:rsid w:val="000A7BE8"/>
    <w:rsid w:val="000B0AD3"/>
    <w:rsid w:val="002132FA"/>
    <w:rsid w:val="002241E9"/>
    <w:rsid w:val="002E6292"/>
    <w:rsid w:val="003054F6"/>
    <w:rsid w:val="00314851"/>
    <w:rsid w:val="0032671F"/>
    <w:rsid w:val="003769AF"/>
    <w:rsid w:val="003B4D40"/>
    <w:rsid w:val="004141E0"/>
    <w:rsid w:val="0043440E"/>
    <w:rsid w:val="00524AA6"/>
    <w:rsid w:val="005D2A9F"/>
    <w:rsid w:val="00627E42"/>
    <w:rsid w:val="006456D3"/>
    <w:rsid w:val="006D3428"/>
    <w:rsid w:val="00713B17"/>
    <w:rsid w:val="007465DB"/>
    <w:rsid w:val="0075782D"/>
    <w:rsid w:val="00787C3C"/>
    <w:rsid w:val="008279E4"/>
    <w:rsid w:val="008C0DB9"/>
    <w:rsid w:val="00937D07"/>
    <w:rsid w:val="009E69A5"/>
    <w:rsid w:val="00AF2678"/>
    <w:rsid w:val="00AF6244"/>
    <w:rsid w:val="00BA6984"/>
    <w:rsid w:val="00CB3ACC"/>
    <w:rsid w:val="00E624F2"/>
    <w:rsid w:val="00EE57C9"/>
    <w:rsid w:val="00F9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97F7"/>
  <w15:chartTrackingRefBased/>
  <w15:docId w15:val="{98540D51-1FAE-4396-8E8C-EEF414A4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782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5782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5782D"/>
    <w:rPr>
      <w:vertAlign w:val="superscript"/>
    </w:rPr>
  </w:style>
  <w:style w:type="paragraph" w:styleId="a6">
    <w:name w:val="List Paragraph"/>
    <w:basedOn w:val="a"/>
    <w:uiPriority w:val="34"/>
    <w:qFormat/>
    <w:rsid w:val="00070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 сергиенко</dc:creator>
  <cp:keywords/>
  <dc:description/>
  <cp:lastModifiedBy>амир сергиенко</cp:lastModifiedBy>
  <cp:revision>2</cp:revision>
  <dcterms:created xsi:type="dcterms:W3CDTF">2022-12-21T00:20:00Z</dcterms:created>
  <dcterms:modified xsi:type="dcterms:W3CDTF">2022-12-21T00:20:00Z</dcterms:modified>
</cp:coreProperties>
</file>