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7FB" w:rsidRPr="0000148D" w:rsidRDefault="004007FB" w:rsidP="0042404B">
      <w:pPr>
        <w:spacing w:after="0" w:line="360" w:lineRule="auto"/>
        <w:ind w:left="1134"/>
        <w:contextualSpacing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Toc481093863"/>
      <w:r w:rsidRPr="000014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Психологическая характеристика этнической идентичности </w:t>
      </w:r>
      <w:bookmarkEnd w:id="0"/>
    </w:p>
    <w:p w:rsidR="004007FB" w:rsidRPr="0000148D" w:rsidRDefault="004007FB" w:rsidP="004007FB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Прежде чем рассмотреть характеристику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этнической идентичности,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этнического самосознания рассмотрим определение понятия «самосознание», принятого в психологической науке.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В психологии под термином «самосознание» понимается осознание и оценка человеком самого себя. Человек выступает как </w:t>
      </w:r>
      <w:r w:rsidR="0042404B" w:rsidRPr="0000148D">
        <w:rPr>
          <w:rFonts w:ascii="Times New Roman" w:eastAsia="Times New Roman" w:hAnsi="Times New Roman"/>
          <w:sz w:val="28"/>
          <w:szCs w:val="28"/>
          <w:lang w:eastAsia="ru-RU"/>
        </w:rPr>
        <w:t>субъект практической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познавательной деятельности, как личность, обладающая своим нравственным обликом и интересами, ценностями, идеалами и мотивами поведения.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Самосознание свойственно не только индивиду, но и обществу, классу, социальной группе, нации, когда они поднимаются до понимания своего положения в системе общественных отношений, своих общих интересов и идеалов[22].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С.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Мухина в своей концепции определяет самосознание личности как универсальную структуру. Она рассматривается как исторически сложившаяся и социально обусловленная структура. Самосознаниепсихологически значимо и присуще каждому социализированному индивиду.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Автор данной концепции в структуре самосознания выделяет  самостоятельные составляющие, содержащие важные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аспекты переживаний личности.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Данные звенья самосознания включают в себя ценности личности. Они переживаются личностью как особенные личностные потребности.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они выступают внутренними факторами рефлексии, т.е. определяют ее отношения к самой себе и к окружающему миру.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С.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Мухина считает, что самосознание содержит пять основных структурных компонентов: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1 — идентификация с образом телесности и  собственным именем, индивидуальная духовная сущность личности;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2 — притязание на признание в социуме;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 —идентификация с полом;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4 — психологическое время личности (осознание себя в прошлом, настоящем и будущем);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5 —пространство личности в социуме, т.е. ее права и обязанности.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Эти звенья самосознания, на взгляд автора, будут сформированными   у человека, независимо от  его этнической принадлежности[32].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Зарубежные исследователи А. Тэшфел и Дж.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Тернер строят свою концепцию социальную идентификацию и социальную дифференциацию на процессе  разделения категорий «мы» и «они».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Данный процесс дифференциации/идентификации приводит к становлению социальной идентичности. Результатом процесса сравнения «своей» группы с другими группами и будет этническая, гражданская и другие виды социальной идентификации.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Поиски позитивной социальной идентичности будет способствовать  самоопределению и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особлению индивида или группы.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Происходит утверждение  групповой или личностной автономности.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Этническое самосознание выступает частью социального самосознания личности. При этом оно определяется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как сложный, многокомпонентный социально-психологический феномен.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Этническая идентичность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включает в себя осознание принадлежности личности к этнической общности. Также в данную систему входят автостереотипы и гетеростереотипы. Определяются ценности и социокультурные установки личности, которые опираются  на осознаваемые сходства и различия со своей этнической группой[48].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Структурными компонентами  этни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ческой идентичности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выступают: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1. Когнитивный компонент, представляющий собой знания об особенностях своей этнической группы. Данный компонент помогает человеку  осознавать  себя  членом этноса. Также исследователи в своих теоретических разработках используютразличныетермины для определения составляющих когнитивного компонента этнической идентификации: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этнические ориентации, групповые концепции и другие. Основными компонентами большинством исследователей определяются: этническая осведомленность и этническая идентификация. При этом этническая осведомленность включает в себя объективные знания и субъективные социальные представления о своем этносе и других этнических группах,  знания их истории и традиций. Четко осознаются также различия между этносами. Этническая идентификация позволяет личности  использовать свой этноним. Он  основан на восприятии себя как член данной  группы, этноса.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2. Аффективный компонент позволяет оценивать  качества собственной группы, значимость своего членства в ней. Отношение к своему этносу проявляется в этнических аттитюдах. Позитивные аттитюды включают удовлетворенность принадлежностью к данной этнической группе, желание быть частью своего народа,  чувство гордости  за свой этнос,  его достижения. Негативные аттитюды к своей группе  свидетельствуют об отрицании своей этнической идентификации. Человек может испытыватьчувство униженности, предпочитать  другие социальные  группы в качестве референтных, значимых для него.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3. Поведенческий компонент этнической идентичности выстраивает систему отношений и действий индивида в различных ситуациях контакту с членами своей и других этнических общностей. В качестве показателя этнической идентичности личности выступает вовлеченность в социальную жизнь и культурные традиции своего этноса.  Сюда можно отнести использование родного языка, религиозная принадлежность, участие в социальных, политических и других организациях, соблюдение культурных традиций этноса[46].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Открытым до настоящего времени  остается вопрос о наличии устойчивой связи между этнической самоидентификацией и этнической вовлеченностью, т.е. кем человек себя ощущает и как он себя ведет в различных этнокультурных ситуациях. Данные эмпирических исследований демонстрируют независимость этих измерений –   представленийэтнофора о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себе и использования типичных для него  моделей поведения. В некоторых случаях связь между идентичностью и предпочтением некоторых видов этнической практики оказалась отрицательной.Человек может идентифицировать себя со своей этнической общностью, при этом  не сохранять этнический язык или  не соблюдать культурные традиции своего народа.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Полученные результаты эмпирических исследований показывают противоречивые данные. Может проявляться устойчивость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передаваться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поколению,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демонстрируется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изменчивость,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оставаться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латентном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активизироваться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ситуации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угрозы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вне.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Обзор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отечественных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зарубежных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посвященных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тематике,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выделить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психологические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изучением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этнопсихологии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общепринятыми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являются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сознание,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идентификация.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зарубежной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этнопсихологии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идентичность». 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западных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ученых-психологов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явления,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феноменом,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рассматриваются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понятия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идентичности. Понятие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«этническое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отечественной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науки.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Рассмотрим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классификации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этнической идентичности,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отечественных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психологов.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Первым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предпринял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попытку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Бромлей. Он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определил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гетеростереотипов,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выражается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оценочных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характеристиках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концепции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Бромлей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этноним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выражением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Этноним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выражается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уровнях: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личностном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общности.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ключевой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В.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Бромлей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содержательных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историческом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прошлом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занимаемой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народом. Важным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отношение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духовным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ценностям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этноса[12].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Арутюнян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вводит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«этнические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источники». Он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вида. Автор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именно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они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психологический,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социальный. «Родовой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питается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происхождения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судьбы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народа. Существует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социально-биологической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природы,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объединяет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«своих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роду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племени»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чуждой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среде.К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называемому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«психологическому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источнику»,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Ю.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Арутюнян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относит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общепризнанные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народом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духовные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идеалы: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религия,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др. «Этнокультурный»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культурными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интересами,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включенностью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личности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национальную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культуру.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«подчиняется»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поведения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социально-нравственным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представлениям,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обычаям,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обрядам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атрибутам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повседневного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имеющим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корни. «Социальный»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социальными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интересами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этноса[6].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А. Х.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Гаджиев,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рассматривая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сущность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многообразие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компонентах: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познавательной,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эмоциональной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волевой. </w:t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Познавательная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сторона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из: </w:t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принадлежности;</w:t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положения; </w:t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используемых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традиций,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поведения;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человеком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благодаря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этому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жизненных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важных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потребностей.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Эмоциональная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сторона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гордости,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достоинства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вклад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приумножение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богатства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народа. </w:t>
      </w:r>
    </w:p>
    <w:p w:rsidR="004007FB" w:rsidRPr="0000148D" w:rsidRDefault="004007FB" w:rsidP="004007FB">
      <w:pPr>
        <w:tabs>
          <w:tab w:val="left" w:pos="709"/>
        </w:tabs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Самой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Х.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Гаджиев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регулятивную. Данная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отвечает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волевую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самосознание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регулирует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все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проявления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этнопсихологии,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самопроявления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жизни[16].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Отечественные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JI.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М.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Дробижева,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Ф.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Поршнев,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Сикевич, 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Хотинец считают,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противопоставление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«они-мы». 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ученых,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сможет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пройти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без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сопоставления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«они»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«мы». Данный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одним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определяющих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сущности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современной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этнопсихологии. 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положения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происходит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формирование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гетеростереотипов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определяющим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самосознание».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научной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Хотинец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выделяет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самосознания. За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принцип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определению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Мерлином. 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Ю.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Хотинец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определяет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целостное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многокомпонентное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состоящее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оценок. Также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этнодифференцирующие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этноинтегрирующие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признаки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группы.  Данные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проходят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типологический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идентификационный.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формируются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чужих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группах.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втором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происходит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самоидентификации.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Ю.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Хотинец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определены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самосознания: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отличий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группы; 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этноса; 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принадлежности,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своим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сообществом; 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этнопсихологических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особенностей; 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себя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носителем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группы; 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социально-нравственная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самооценка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личности[52].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Сикевич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определила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составляющие: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самоидентификация,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т.е. представления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этноконсолидирующих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этнодифференцирующих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признаках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этноса);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автостереотипов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общности;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гетеростереотипов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группы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этноса;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социокультурные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установки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определить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отношение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языку,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традициям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ритуалам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этногруппы;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обусловленные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модальные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ценности.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Сикевич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считает,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составляющие,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изучить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точек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зрения: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социальных,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психологических,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политических. Только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пересечении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составляющих,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происходит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становление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самосознания[40].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У.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Солдатова,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Рыжова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признаках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виды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самосознания.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они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уделяют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пристальное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внимание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трансформации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поликультурного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стадии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напряженности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этносами.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трансформации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будет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выступать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рост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нетерпимости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интолерантности.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сегодняшний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роста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напряженности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планете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толерантность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противоположная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интолерантность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определяется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психологами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учеными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глобальная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мировая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проблема. Особенности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выраженности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толерантности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протяженного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диапазона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шкалы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этноцентризма.Начинается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шкала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отрицания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фиксации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негативизма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нетерпимости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этническому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сообществу.Заканчивается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шкала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этнофанатизмом–высшей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стадией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нетерпимости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негативизма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народам[43].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Определяя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этническую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сущность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выделять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общепринятых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примордиалистский,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инструменталистский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конструктивистский. Разделение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достаточно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условно. Зачастую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концепций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пересекаются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вопросам,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касающихся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этничности.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менее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отличия,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являющиеся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принципиальными[28].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Примордиалистский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ученые: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Тейлор,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Ю. В.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Бромлей,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Л. Н. Гумилёв,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 М.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Широкогоров,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 И.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Кушнер,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Н.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Чебоксаров,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А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Токарев,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 И.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Козлов. Они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врожденную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характеристику.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(этнического)самосознания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личности. Исследователи-ортодоксы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лежат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биологические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корни.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Групповая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же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отца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сыну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т.д.. Личность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даже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вытеснять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себя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этносе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приуменьшать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этноидентичности,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никогда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сможет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старалась.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идентичность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всегда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наличествует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ясности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тяги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элементам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культуры[34].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Представителями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инструментализма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Дж. Дэвис,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Н. Чебоксаров,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В. Авксентьев,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ситуативна,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изменяться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зависеть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структуры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общества.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сторонников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адаптироваться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обществе. 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инструменталисты,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базируется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этнопринадлежности. Важным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осодержании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эмоций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окружении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личности. Этническое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инструменталисты,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выстраивается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индивидом.  Данный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изменяться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изменениях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группы. Подвергаются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взгляд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сторонников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идентичности.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Э. Геллнер,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Б. Андерсон,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Э. Хобсбаум,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Ф. Барт,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А. Тишков,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являясь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сторонниками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конструктивистского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выстаивается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верхами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борьбе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власть. Конструктивисты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считают,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этническая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этоизменчивый,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подверженный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управление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манипуляциям,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зависимый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ситуации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феномен.  Данный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врожденным,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передаваемым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поколению. Политические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верхи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овладения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сознанием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пропаганды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места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общепринятые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идентичности.Данное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внедрение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актуализация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идентификации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активизации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чувств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этнофоров,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готовность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нужном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элит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целом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унифицирует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личности[34].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Таким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образом,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идентичность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услуг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сложный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многоаспектный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лежит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оценок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воздействуют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сопоставляет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себя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ряду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этнических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признаков. </w:t>
      </w:r>
    </w:p>
    <w:p w:rsidR="004007FB" w:rsidRPr="0000148D" w:rsidRDefault="004007FB" w:rsidP="004007F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Рассмотренные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подходы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конечному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пониманию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конечный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феномена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мероприятий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«этническ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аая идентичность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обеспечивающие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позволяют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особенности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определить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отличительным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структурные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относятся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элементыданного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первой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понятия. Принято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поставка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выделять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предоставление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предприятия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компоненты: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представлено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представляют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принадлежности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прибыли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продвижении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производитель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процесс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группе,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развивающейся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авто-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разделении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гетеростереотипов,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распределением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розничной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связанные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социокультурные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связаны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установки,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опирающиеся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системы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 на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сопровождаются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осознаваемые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спроса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сходства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степени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также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различия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товаров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своего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только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этноса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торговых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увязать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этническими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удобством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сообществами.</w:t>
      </w:r>
    </w:p>
    <w:p w:rsidR="0042404B" w:rsidRDefault="004007FB" w:rsidP="0042404B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Этническая идентичность 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>предполагает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установление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уходящие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факторов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целом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широкого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экономическая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элементов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элементы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этапом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этом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членству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являясь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активную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ней,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более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но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внешней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внутренней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воздействие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себя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</w:t>
      </w:r>
      <w:r w:rsidRPr="004E71F6">
        <w:rPr>
          <w:rFonts w:asciiTheme="minorHAnsi" w:eastAsia="Times New Roman" w:hAnsiTheme="minorHAnsi" w:cstheme="minorHAnsi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воздействуют</w:t>
      </w:r>
      <w:r w:rsidRPr="004E71F6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как</w:t>
      </w:r>
      <w:r w:rsidRPr="004E71F6">
        <w:rPr>
          <w:rFonts w:asciiTheme="minorHAnsi" w:eastAsia="Times New Roman" w:hAnsiTheme="minorHAnsi" w:cstheme="minorHAnsi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деятельности</w:t>
      </w:r>
      <w:r w:rsidRPr="004E71F6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представителя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зависимости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этнической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заключение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общности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закупочной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изыскание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информационное</w:t>
      </w:r>
      <w:r w:rsidRPr="0000148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0148D">
        <w:rPr>
          <w:rFonts w:ascii="Times New Roman" w:eastAsia="Times New Roman" w:hAnsi="Times New Roman"/>
          <w:noProof/>
          <w:color w:val="EEEFFF"/>
          <w:spacing w:val="-39"/>
          <w:w w:val="50"/>
          <w:sz w:val="28"/>
          <w:szCs w:val="28"/>
          <w:vertAlign w:val="subscript"/>
          <w:lang w:eastAsia="ru-RU"/>
        </w:rPr>
        <w:t> коммерческая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деятельности.</w:t>
      </w:r>
    </w:p>
    <w:p w:rsidR="003D00B8" w:rsidRDefault="003D00B8">
      <w:pPr>
        <w:spacing w:after="160" w:line="259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3D00B8" w:rsidRDefault="003D00B8" w:rsidP="003D00B8">
      <w:pPr>
        <w:pStyle w:val="1"/>
        <w:spacing w:line="360" w:lineRule="auto"/>
        <w:jc w:val="center"/>
        <w:rPr>
          <w:b w:val="0"/>
          <w:snapToGrid w:val="0"/>
          <w:sz w:val="28"/>
          <w:szCs w:val="28"/>
        </w:rPr>
      </w:pPr>
      <w:bookmarkStart w:id="1" w:name="_Toc31556738"/>
      <w:r>
        <w:rPr>
          <w:snapToGrid w:val="0"/>
          <w:sz w:val="28"/>
          <w:szCs w:val="28"/>
        </w:rPr>
        <w:lastRenderedPageBreak/>
        <w:t>СПИСОК ИСПОЛЬЗОВАННЫХ ИСТОЧНИКОВ</w:t>
      </w:r>
      <w:bookmarkEnd w:id="1"/>
    </w:p>
    <w:p w:rsidR="003D00B8" w:rsidRDefault="003D00B8" w:rsidP="003D00B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Абрамова Г.С. Возрастная психология: Учебное пособие для студентов вузов / Г.С. Абрамова. — М.: «Академия», 1997.  — 704с.</w:t>
      </w:r>
    </w:p>
    <w:p w:rsidR="003D00B8" w:rsidRDefault="003D00B8" w:rsidP="003D00B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Агапов О.Д. Теория и практика толерантности: Этнокультурные и межконфессиональные аспекты / О.Д. Агапов. — Казань: Познание, 2009. — 380 с.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Анаев М.А. Место этнической идентичности в структуре идентификаций и ее влияние на индекс толерантности студентов / М.А. Анаев, Р.Х.  Багова, М.Т. Ногерова /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Историческая и социально-образовательная мысль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– 2014. –№1. – С. 229 - 231.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Ананьев Б.Г. К психофизиологии студенческого возраста / Современные психолого-педагогические проблемы высшей школы / Под ред. Б.Г. Ананьева, Н.В. Кузьминой. — Вып. 2. — Л.: ЛГУ, 1974.  — </w:t>
      </w:r>
      <w:r>
        <w:rPr>
          <w:rFonts w:ascii="Times New Roman" w:eastAsia="Helvetica" w:hAnsi="Times New Roman"/>
          <w:sz w:val="28"/>
          <w:szCs w:val="28"/>
          <w:shd w:val="clear" w:color="auto" w:fill="FFFFFF"/>
          <w:lang w:eastAsia="ru-RU"/>
        </w:rPr>
        <w:t>280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Андреева  Г.М. Социальная психология: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учебник для высших учебных заведений / Г. М. Андреева. — 5-е изд., испр. и доп. — М.: Аспект Пресс, 2014. — 363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Арутюнян Ю.В. Социально-культурное развитие и национальное самосознание / Ю.В. Арутюнян // Социологические исследования. – М., 1990. - № 7 - С. 42-49.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Арутюнян, Ю.В. Этнопсихология / Ю.В. Арутюнян, Л.М. Дробижева, А.А. Сусоколов. – М.: Аспект Пресс, 1999. – 271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Асмолов А.Г. Психология личности: культурно-историческое понимание развития человека/А.Г. Асмолов. — 3-е изд., испр. и доп. — М.: Смысл: Издательский центр «Академия», 2013. — 528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Бережнова Л.Н. Этнопедагогика / Л.Н. Бережнова, И.Л. Набок, В.И Щеглов.  — М: Академия, 2012. — 233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Берри Дж. Кросс-культурная психология. Исследования и применение / Дж. Берри, П.Р. Дассен, А.Ф. Пуртинга, М.Х. Сигал. – Харьков: Гуманитарный Центр, 2007. – 560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10. Бозаева Ж.С. Развитие этнической толерантности студентов вполикультурной пространстве вуза/ Ж.С. Бозаева//  </w:t>
      </w:r>
      <w:hyperlink r:id="rId5" w:history="1">
        <w:r>
          <w:rPr>
            <w:rStyle w:val="a5"/>
            <w:rFonts w:ascii="Times New Roman" w:hAnsi="Times New Roman"/>
            <w:color w:val="000000"/>
            <w:sz w:val="28"/>
            <w:szCs w:val="28"/>
          </w:rPr>
          <w:t>Проблемы и перспективы развития образования в России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Ж.С. Бозаева, М.Т. Ногерова. — 2014. — №27. — С. 12—16.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Бромлей Ю.В. Очерки теории этноса / Ю.В. Бромлей. — М.: Наука, 1983. - 412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12. Волков Г.Н. Этнопедагогика: учебное пособие для студ., сред, и высш. пед. учеб.заведений / Г.Н. Волков. – М.: Академия, 1999. – 168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13. Выготский Л.С. Педология подростка. Собр. соч. в 6-ти т. Т. 4. Детская психология / Под ред Д. Б. Эльконина. — М.: Педагогика, 1984. — 432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 Вяткин Б.А. Интегральная индивидуальность и этнические особенности человека / Б.А. Вяткин, В.Ю. Хотинец. – Пермь: ПГПУ, 1997. - 60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 Гаджиев А.Х. Проблемы марксистской этнической психологии / А.Х. Гаджиев. - Ростов: Изд-во Рост, ун-та, 1982. - С. 114-115.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 Гайфуллина Н.Г. Исследование этнических стереотипов у студентов Елабужского института Казанского (Приволжского) федерального университета/ Н.Г. Гайфуллина // Современные проблемы науки и образования / Н.Г. Гайфуллина, И.А. Талышева. – 2013. – № 6. – С. 201 – 206.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17. Гареев Э. С. Поликультурное образование как профилактика межэтнических конфликтов в процессе подготовки специалистов для нефтегазовой отрасли (на примере студентов УГНТУ г. Уфа) / Э.С. Гареев // Нефтегазовое дело / Э.С. Гареев. — 2014. — № 3. — С. 417–434.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18. Гуров В.Н. Формирование толерантной личности в полиэтнической образовательной среде. Учебное пособие/ В. Н. Гуров, Б. З. Вульфов, В. Н. Галяпина и др. — М.: Педагогическое общество России, 2004. — 240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19. Железнякова Е.А. Этнокультурная и коммуникативная компетентность как фактор укрепления безопасности поликультурного общества/ Е.А. Железнякова// Вестник Центра международного образования Московского государственного университета. Филология. Культурология. Педагогика. Методика. — 2011. — №3. — С. 116—120.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20. Емельянова Е.В. Практикум по этнической психологии: учеб.пособие/ Е.В.Емельянова. – Иркутск: ИГУ, 2015. – 158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21. Карпенко Л.А. Психологический лексикон. Энциклопедический словарь в шести томах / Под ред. А.В.Петровского. – М.: ПЕР СЭ, - 2015. - 176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Кадацких И.Ю. Особенности этнокультурного «Я» в структуре самосознания личности студентов / И.Ю. Кадацких // Вестник Костромского государственного университета им. Н.А. Некрасова. Серия: Педагогика. Психология. Социальная работа. Ювенология. Социокинетика / И.Ю. Кадацких. – 2008.  – Т. 14. С. 191-196.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23.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Кадацких И.Ю. Особенности этнокультурного «Я» в структуре самосознания формирующейся личности  / И.Ю. Кадацких, Г.С. Степанова. – Воронеж: Воронежскийгоспедуниверситет, 2010. –180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24. Кичева И.В. Общекультурная компетентность в системе педагогических понятий / И.В. Кичева, С.Н. Гикис// Вестник Пятигорского государственного лингвистического университета. — 2014. — №1. — С. 137—142.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25. Козлова  А.Г. Воспитание этнотолерантности подростка в семье: Словарь / Под общ.ред. А. Г. Козловой. — СПб., 2005. — 316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 Кон И.С. Психология ранней юности: Кн. для учителя / И.С. Кон. — М.: Просвещение, 1989. — 256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27. Коротеева В. В. Этнические символы и символическая природа этничности- концепции Дж.Армстронга, Э.Смита и Э.Хобсбаума / В.В.Коротеева // Ценности и символы национального самосознания в условиях изменяющегося общества / В.В. Коротеева. – М.: ИЭА РАН, 1994. – С. 37–55.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28.  Лебедева Н.М. Методы этнической и кросс-культурной психологии/ Н.М. Лебедева, А.Н. Татарко. – М.: Издательский дом Высшей школы экономики. – 2011. – 22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29. </w:t>
      </w:r>
      <w:r>
        <w:rPr>
          <w:rFonts w:ascii="Times New Roman" w:eastAsia="Helvetica" w:hAnsi="Times New Roman"/>
          <w:sz w:val="28"/>
          <w:szCs w:val="28"/>
          <w:shd w:val="clear" w:color="auto" w:fill="FFFFFF"/>
          <w:lang w:eastAsia="ru-RU"/>
        </w:rPr>
        <w:t>Леонтьев Д.А. Выбор  как  деятельность:  личностныедетерминанты и возможности формирования / Д. А. Леонтьев, Н. В.  Пилипко //  Вопросы психологии.  — 1995.  — №  1. — С. 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—</w:t>
      </w:r>
      <w:r>
        <w:rPr>
          <w:rFonts w:ascii="Times New Roman" w:eastAsia="Helvetica" w:hAnsi="Times New Roman"/>
          <w:sz w:val="28"/>
          <w:szCs w:val="28"/>
          <w:shd w:val="clear" w:color="auto" w:fill="FFFFFF"/>
          <w:lang w:eastAsia="ru-RU"/>
        </w:rPr>
        <w:t>110.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30. Лопухова О.Г. Психология этнического самосознания и межкультурного общения: Учебное пособие / О.Г. Лопухова. – Казань: Бриг, 2015. – 124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 Мухина B.C. Возрастная психология. Феноменология развития : учебник для студ. высш. учеб.заведений / В.С.Мухина. — 10-е изд., перераб. и доп. — М.: Издательский центр «Академия», 2006. – 608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32. Павлова О.С. Этнокультурная компетентность педагога в условиях среды с полиэтническим составом воспитанников / О.С. Павлова, Л.Ж. Назранова// Психологическая наука и образование. — 2015. — Т.7. — №2–С. 35—47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33. Платонов, Ю.П. Психология национального характера: учеб.пособие / Ю.П. Платонов. – М.: Академия, 2007. – 240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34. </w:t>
      </w:r>
      <w:r>
        <w:rPr>
          <w:rFonts w:ascii="Times New Roman" w:eastAsia="Helvetica" w:hAnsi="Times New Roman"/>
          <w:sz w:val="28"/>
          <w:szCs w:val="28"/>
          <w:shd w:val="clear" w:color="auto" w:fill="FFFFFF"/>
          <w:lang w:eastAsia="ru-RU"/>
        </w:rPr>
        <w:t xml:space="preserve">Рубинштейн С.Л. Основы общей психологии / С.Л. Рубинштейн. —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Т.1.–СПб.: Питер, 2002. — 720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35. Русских Л.В. Идентичность: культурная, этническая, национальная / Л.В. Русских // Вестник ЮУрГУ, серия «Социально-гуманитарные науки» / Л.В. Русских. – 2013. - №2. – С. 178- 180.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36. Сагалакова Л. П Этническое самосознание студентов Кызылского педагогического колледжа: постановка проблемы и пути толерантного воспитания / Л.П. Сагалакова // Вестник Бурятского государственного университета / Л.П. Сагалакова, А.В. Гаськов. – 2015. – №1. – С. 178 – 183.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37. Саракуев Э.А. Введение в этнопсихологию: Учебно-методическое пособие для студентов / Э.А. Саракуев, В.Т. Крысько.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М.: Институт практической психологии, 2006.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– 344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38. Серякова С.Б. Формирование этнокультурной компетентности педагога дополнительного образования: Дис... канд. пед. наук. / С.Б. Серякова. — Новосибирск, 2002. —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166 с.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39. Сикевич  3. В. Социология и психология национальных отношений: Учебное пособие / З.В. Сикевич. - СПб.: Изд-во Михайлова, 1999. – 203 с.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40. Снежкова И.А. К проблеме изучения этнического самосознания у детей и юношества. (По материалам г. Киева и Закарпатской  области) / И.А. Снежкова // Советская этнография / И.А. Снежкова. –  1982. - №1 - С. 80-88.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41. Солдатова Г.У. Психология беженцев и вынужденных переселенцев: опыт исследований и практической работы / Под ред. Г.У. Салдатовой. – М.: Смысл, 2001. – 279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42. Солдатова Г. У. Психология межэтнической напряженности / Г.У. Солдатова. – М.: Смысл, 1998. – 389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43. Солдатова Г.У. Этническая идентичность и этнополитическая мобилизация / Г.У. Солдатова // Демократизация и образы национализма в Российской Федерации 90-х годов / Г.У. Солдатова. – М.: Мысль, 1996. - С. 296-366.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44. Степанова Г.С. Соотношение этнокультурной и гражданской идентичности в самосознании студенческой молодежи/ Г.С. Степанова // Вестник Ленинградского университета им. А.С. Пушкина. —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2010. — Т.5. — №4. — С. 88—98.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45. Стефаненко Т.Г. Этнопсихология: Практикум / Т.Г. Стефаненко. – М.: Аспект Пресс, 2008. – 208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46. Стефаненко Т.Г. Этнопсихология: Учебник для вузов / Т.Г. Стефаненко. – 4-е изд., испр. и доп. – М.: Аспект Пресс, 2009. – 368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47.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Тарас А.Е. Современная этнопсихология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Хрестоматия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 общ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Тараса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Минск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Харвест,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– 365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48. Титова Т.А Практикум по этнологии: Учебно-практическое пособие / Т.А.Титова, В.Е.Козлов. – Казань: Познание, 2014. - 65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49. Федорова С.Н. Системный поход к этнокультурологической подготовке будущих педагогов: Монография./ С.Н. Федорова. — Йошкар-Ола: ГОУ ВПО «Марийский государственный университет», 2008. — 436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50. Флэйк-Хобсон К. Мир восходящему: Развитие ребенка и его отношений с окружающими: Пер с англ. / Общ.ред. и предисл. М.С. Мацковского. – М.: Центр общечеловеческих ценностей, 1992. – 511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51. Хотинец В. Ю. Этническое самосознание / В.Ю. Хотинец. – СПб.: Алетейя, 2010. - 240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52. Холопова Е. С Исследование типов этнической идентичности у студентов вузов и колледжей / Е.С Холопова // Научно-методический электронный журнал «Концепт» / Е.С. Холопова, Н.О. Садовникова. – 2016. – Т. 11. – С. 1936–1940.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53. Хухлаева О.В. Этнопедагогика. Учебник и практикум: Учебник для бакалавров / О.В. Хухлаева. — М.: Юрайт, 2014. — 333 с.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54. Чеснокова И.И. Проблема самосознания в психологии / И.И. Чеснокова.  – М.:Наука, 1977. – 144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55. Швецов М.Ю. Этнокультурная компетентность в структуре профессионально значимых качеств специалиста социальной сферы / М.Ю. Швецов, М.С. Жиляева // Вестник Полесского государственного университета. Серия общественных и гуманитарных наук. — 2010. — №2. — С. 28—30. 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56. Эриксон Э. Идентичность: юность и кризис. Пер. с англ/ Э. Эриксон. – М.: Флинта, 2006. – 342 с.</w:t>
      </w:r>
    </w:p>
    <w:p w:rsidR="003D00B8" w:rsidRDefault="003D00B8" w:rsidP="003D00B8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57. Юнг К. Структура психики и процесс индивидуации / К. Юнг.  —  М.: Наука, 1996. — 269 с.</w:t>
      </w:r>
    </w:p>
    <w:p w:rsidR="0042404B" w:rsidRPr="004007FB" w:rsidRDefault="0042404B" w:rsidP="003D00B8">
      <w:pPr>
        <w:spacing w:after="160" w:line="259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</w:p>
    <w:sectPr w:rsidR="0042404B" w:rsidRPr="0040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tka Subheading">
    <w:altName w:val="Arial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66E4C89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8"/>
        <w:szCs w:val="18"/>
        <w:u w:val="none"/>
        <w:effect w:val="none"/>
      </w:rPr>
    </w:lvl>
  </w:abstractNum>
  <w:abstractNum w:abstractNumId="1" w15:restartNumberingAfterBreak="0">
    <w:nsid w:val="0000000D"/>
    <w:multiLevelType w:val="hybridMultilevel"/>
    <w:tmpl w:val="522A76B6"/>
    <w:lvl w:ilvl="0" w:tplc="A1E4449A">
      <w:start w:val="1"/>
      <w:numFmt w:val="bullet"/>
      <w:suff w:val="space"/>
      <w:lvlText w:val="o"/>
      <w:lvlJc w:val="left"/>
      <w:pPr>
        <w:ind w:left="0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3"/>
      <w:numFmt w:val="decimal"/>
      <w:lvlText w:val="2.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hybridMultilevel"/>
    <w:tmpl w:val="6A2342EC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multilevel"/>
    <w:tmpl w:val="DB226A5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1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18"/>
        <w:szCs w:val="18"/>
        <w:u w:val="none"/>
        <w:effect w:val="none"/>
      </w:rPr>
    </w:lvl>
  </w:abstractNum>
  <w:abstractNum w:abstractNumId="4" w15:restartNumberingAfterBreak="0">
    <w:nsid w:val="02E4105D"/>
    <w:multiLevelType w:val="hybridMultilevel"/>
    <w:tmpl w:val="FE00D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601"/>
    <w:multiLevelType w:val="hybridMultilevel"/>
    <w:tmpl w:val="C0201E2C"/>
    <w:lvl w:ilvl="0" w:tplc="31C83F0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644173"/>
    <w:multiLevelType w:val="hybridMultilevel"/>
    <w:tmpl w:val="4A786F9E"/>
    <w:lvl w:ilvl="0" w:tplc="35823A56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FB7206"/>
    <w:multiLevelType w:val="hybridMultilevel"/>
    <w:tmpl w:val="123AC2A8"/>
    <w:lvl w:ilvl="0" w:tplc="8BE2F84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61418"/>
    <w:multiLevelType w:val="hybridMultilevel"/>
    <w:tmpl w:val="8C200966"/>
    <w:lvl w:ilvl="0" w:tplc="CCF8BD74">
      <w:start w:val="1"/>
      <w:numFmt w:val="decimal"/>
      <w:suff w:val="space"/>
      <w:lvlText w:val="%1."/>
      <w:lvlJc w:val="left"/>
      <w:pPr>
        <w:ind w:left="787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4266A1"/>
    <w:multiLevelType w:val="multilevel"/>
    <w:tmpl w:val="EF2C06EC"/>
    <w:lvl w:ilvl="0">
      <w:start w:val="1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6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1DF4728"/>
    <w:multiLevelType w:val="multilevel"/>
    <w:tmpl w:val="FF7E4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7A4285F"/>
    <w:multiLevelType w:val="hybridMultilevel"/>
    <w:tmpl w:val="5B146682"/>
    <w:lvl w:ilvl="0" w:tplc="CA26B2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8E2463D"/>
    <w:multiLevelType w:val="hybridMultilevel"/>
    <w:tmpl w:val="AD307F1E"/>
    <w:lvl w:ilvl="0" w:tplc="5F7C6CBC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4E2699A8">
      <w:start w:val="1"/>
      <w:numFmt w:val="decimal"/>
      <w:lvlText w:val="%2)"/>
      <w:lvlJc w:val="left"/>
      <w:pPr>
        <w:ind w:left="1819" w:hanging="390"/>
      </w:pPr>
      <w:rPr>
        <w:rFonts w:hint="default"/>
      </w:rPr>
    </w:lvl>
    <w:lvl w:ilvl="2" w:tplc="49C20D5A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A3D56DE"/>
    <w:multiLevelType w:val="hybridMultilevel"/>
    <w:tmpl w:val="9C40F344"/>
    <w:lvl w:ilvl="0" w:tplc="49C20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764B1"/>
    <w:multiLevelType w:val="hybridMultilevel"/>
    <w:tmpl w:val="1BD63650"/>
    <w:lvl w:ilvl="0" w:tplc="FE14DE94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2E5EA4"/>
    <w:multiLevelType w:val="hybridMultilevel"/>
    <w:tmpl w:val="CFF6B438"/>
    <w:lvl w:ilvl="0" w:tplc="F072F0C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F306EF9"/>
    <w:multiLevelType w:val="hybridMultilevel"/>
    <w:tmpl w:val="1A8EFFCC"/>
    <w:lvl w:ilvl="0" w:tplc="7E504CD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4020CC"/>
    <w:multiLevelType w:val="hybridMultilevel"/>
    <w:tmpl w:val="D64A9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265598"/>
    <w:multiLevelType w:val="hybridMultilevel"/>
    <w:tmpl w:val="BA6EA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04E1D"/>
    <w:multiLevelType w:val="hybridMultilevel"/>
    <w:tmpl w:val="72D25010"/>
    <w:lvl w:ilvl="0" w:tplc="A8147A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95C32"/>
    <w:multiLevelType w:val="hybridMultilevel"/>
    <w:tmpl w:val="49361F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BB6B4D"/>
    <w:multiLevelType w:val="hybridMultilevel"/>
    <w:tmpl w:val="57AA8A60"/>
    <w:lvl w:ilvl="0" w:tplc="35823A56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F73BE3"/>
    <w:multiLevelType w:val="hybridMultilevel"/>
    <w:tmpl w:val="B956C9A6"/>
    <w:lvl w:ilvl="0" w:tplc="7C5A225E">
      <w:start w:val="1"/>
      <w:numFmt w:val="decimal"/>
      <w:lvlText w:val="%1)"/>
      <w:lvlJc w:val="left"/>
      <w:pPr>
        <w:ind w:left="1080" w:hanging="360"/>
      </w:pPr>
      <w:rPr>
        <w:b w:val="0"/>
        <w:i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704AD4"/>
    <w:multiLevelType w:val="hybridMultilevel"/>
    <w:tmpl w:val="D5D85F26"/>
    <w:lvl w:ilvl="0" w:tplc="B6149A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D6AC7"/>
    <w:multiLevelType w:val="hybridMultilevel"/>
    <w:tmpl w:val="516A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B69DF"/>
    <w:multiLevelType w:val="hybridMultilevel"/>
    <w:tmpl w:val="5F863594"/>
    <w:lvl w:ilvl="0" w:tplc="B51A46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80CAB"/>
    <w:multiLevelType w:val="multilevel"/>
    <w:tmpl w:val="69F8AB40"/>
    <w:lvl w:ilvl="0">
      <w:start w:val="17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0FC2BD3"/>
    <w:multiLevelType w:val="hybridMultilevel"/>
    <w:tmpl w:val="2252FC14"/>
    <w:lvl w:ilvl="0" w:tplc="3A0EB68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BC6A56"/>
    <w:multiLevelType w:val="hybridMultilevel"/>
    <w:tmpl w:val="D616C654"/>
    <w:lvl w:ilvl="0" w:tplc="5D90E8D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0F2DE9"/>
    <w:multiLevelType w:val="hybridMultilevel"/>
    <w:tmpl w:val="2C587D1C"/>
    <w:lvl w:ilvl="0" w:tplc="07D60028">
      <w:start w:val="1"/>
      <w:numFmt w:val="decimal"/>
      <w:lvlText w:val="%1.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25028C"/>
    <w:multiLevelType w:val="hybridMultilevel"/>
    <w:tmpl w:val="641CDD06"/>
    <w:lvl w:ilvl="0" w:tplc="5F7C6C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DC45C2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473FC"/>
    <w:multiLevelType w:val="hybridMultilevel"/>
    <w:tmpl w:val="B974108E"/>
    <w:lvl w:ilvl="0" w:tplc="D146040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F84AF9"/>
    <w:multiLevelType w:val="hybridMultilevel"/>
    <w:tmpl w:val="D64A97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9B6372D"/>
    <w:multiLevelType w:val="hybridMultilevel"/>
    <w:tmpl w:val="C5E80F82"/>
    <w:lvl w:ilvl="0" w:tplc="AE64A350">
      <w:start w:val="1"/>
      <w:numFmt w:val="decimal"/>
      <w:suff w:val="space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906392"/>
    <w:multiLevelType w:val="hybridMultilevel"/>
    <w:tmpl w:val="AD307F1E"/>
    <w:lvl w:ilvl="0" w:tplc="5F7C6CBC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4E2699A8">
      <w:start w:val="1"/>
      <w:numFmt w:val="decimal"/>
      <w:lvlText w:val="%2)"/>
      <w:lvlJc w:val="left"/>
      <w:pPr>
        <w:ind w:left="1819" w:hanging="390"/>
      </w:pPr>
      <w:rPr>
        <w:rFonts w:hint="default"/>
      </w:rPr>
    </w:lvl>
    <w:lvl w:ilvl="2" w:tplc="49C20D5A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190A6B"/>
    <w:multiLevelType w:val="hybridMultilevel"/>
    <w:tmpl w:val="392A772E"/>
    <w:lvl w:ilvl="0" w:tplc="6A5CB6B2">
      <w:start w:val="1"/>
      <w:numFmt w:val="decimal"/>
      <w:lvlText w:val="%1-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1D1247"/>
    <w:multiLevelType w:val="multilevel"/>
    <w:tmpl w:val="B1441D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EB44305"/>
    <w:multiLevelType w:val="hybridMultilevel"/>
    <w:tmpl w:val="A3CC5178"/>
    <w:lvl w:ilvl="0" w:tplc="C3E252A2">
      <w:start w:val="1"/>
      <w:numFmt w:val="decimal"/>
      <w:suff w:val="space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1692B"/>
    <w:multiLevelType w:val="multilevel"/>
    <w:tmpl w:val="1A7440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7C592375"/>
    <w:multiLevelType w:val="hybridMultilevel"/>
    <w:tmpl w:val="E4B829EA"/>
    <w:lvl w:ilvl="0" w:tplc="D82CA2D8">
      <w:start w:val="1"/>
      <w:numFmt w:val="decimal"/>
      <w:suff w:val="space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15"/>
  </w:num>
  <w:num w:numId="5">
    <w:abstractNumId w:val="36"/>
  </w:num>
  <w:num w:numId="6">
    <w:abstractNumId w:val="10"/>
  </w:num>
  <w:num w:numId="7">
    <w:abstractNumId w:val="17"/>
  </w:num>
  <w:num w:numId="8">
    <w:abstractNumId w:val="34"/>
  </w:num>
  <w:num w:numId="9">
    <w:abstractNumId w:val="30"/>
  </w:num>
  <w:num w:numId="10">
    <w:abstractNumId w:val="26"/>
  </w:num>
  <w:num w:numId="11">
    <w:abstractNumId w:val="32"/>
  </w:num>
  <w:num w:numId="12">
    <w:abstractNumId w:val="23"/>
  </w:num>
  <w:num w:numId="13">
    <w:abstractNumId w:val="1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11"/>
  </w:num>
  <w:num w:numId="33">
    <w:abstractNumId w:val="12"/>
  </w:num>
  <w:num w:numId="34">
    <w:abstractNumId w:val="20"/>
  </w:num>
  <w:num w:numId="35">
    <w:abstractNumId w:val="9"/>
  </w:num>
  <w:num w:numId="36">
    <w:abstractNumId w:val="13"/>
  </w:num>
  <w:num w:numId="37">
    <w:abstractNumId w:val="25"/>
  </w:num>
  <w:num w:numId="38">
    <w:abstractNumId w:val="0"/>
  </w:num>
  <w:num w:numId="3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314"/>
    <w:rsid w:val="00013314"/>
    <w:rsid w:val="003D00B8"/>
    <w:rsid w:val="004007FB"/>
    <w:rsid w:val="0042404B"/>
    <w:rsid w:val="00890B08"/>
    <w:rsid w:val="00E1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3836C-F2DC-4C0E-A402-8159E9DC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7FB"/>
    <w:pPr>
      <w:spacing w:after="200" w:line="276" w:lineRule="auto"/>
      <w:jc w:val="both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link w:val="10"/>
    <w:qFormat/>
    <w:rsid w:val="004007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007F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007FB"/>
    <w:pPr>
      <w:spacing w:before="240" w:after="60" w:line="240" w:lineRule="auto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ьный стиль"/>
    <w:uiPriority w:val="1"/>
    <w:qFormat/>
    <w:rsid w:val="00890B08"/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rsid w:val="004007FB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007FB"/>
    <w:rPr>
      <w:rFonts w:ascii="Calibri Light" w:eastAsia="Times New Roman" w:hAnsi="Calibri Light" w:cs="Times New Roman"/>
      <w:b/>
      <w:bCs/>
      <w:i/>
      <w:iCs/>
      <w:szCs w:val="28"/>
    </w:rPr>
  </w:style>
  <w:style w:type="character" w:customStyle="1" w:styleId="50">
    <w:name w:val="Заголовок 5 Знак"/>
    <w:basedOn w:val="a0"/>
    <w:link w:val="5"/>
    <w:semiHidden/>
    <w:rsid w:val="004007F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4007FB"/>
    <w:pPr>
      <w:ind w:left="720"/>
      <w:contextualSpacing/>
    </w:pPr>
  </w:style>
  <w:style w:type="character" w:styleId="a5">
    <w:name w:val="Hyperlink"/>
    <w:rsid w:val="004007F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00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007FB"/>
  </w:style>
  <w:style w:type="paragraph" w:styleId="21">
    <w:name w:val="toc 2"/>
    <w:basedOn w:val="a"/>
    <w:next w:val="a"/>
    <w:autoRedefine/>
    <w:uiPriority w:val="39"/>
    <w:unhideWhenUsed/>
    <w:rsid w:val="004007FB"/>
    <w:pPr>
      <w:ind w:left="220"/>
    </w:pPr>
  </w:style>
  <w:style w:type="paragraph" w:customStyle="1" w:styleId="3">
    <w:name w:val="Стиль3"/>
    <w:basedOn w:val="a"/>
    <w:rsid w:val="004007FB"/>
    <w:pPr>
      <w:spacing w:after="0" w:line="360" w:lineRule="auto"/>
    </w:pPr>
    <w:rPr>
      <w:rFonts w:ascii="Franklin Gothic Medium" w:eastAsia="Times New Roman" w:hAnsi="Franklin Gothic Medium" w:cs="Courier New"/>
      <w:sz w:val="28"/>
      <w:szCs w:val="28"/>
      <w:lang w:eastAsia="ru-RU"/>
    </w:rPr>
  </w:style>
  <w:style w:type="character" w:customStyle="1" w:styleId="apple-converted-space">
    <w:name w:val="apple-converted-space"/>
    <w:rsid w:val="004007FB"/>
  </w:style>
  <w:style w:type="paragraph" w:styleId="a7">
    <w:name w:val="Body Text"/>
    <w:basedOn w:val="a"/>
    <w:link w:val="12"/>
    <w:uiPriority w:val="99"/>
    <w:rsid w:val="004007FB"/>
    <w:pPr>
      <w:shd w:val="clear" w:color="auto" w:fill="FFFFFF"/>
      <w:spacing w:before="120" w:after="0" w:line="240" w:lineRule="exact"/>
      <w:ind w:hanging="280"/>
    </w:pPr>
    <w:rPr>
      <w:rFonts w:ascii="Times New Roman" w:eastAsia="Arial Unicode MS" w:hAnsi="Times New Roman"/>
      <w:sz w:val="18"/>
      <w:szCs w:val="18"/>
      <w:lang w:eastAsia="ru-RU"/>
    </w:rPr>
  </w:style>
  <w:style w:type="character" w:customStyle="1" w:styleId="a8">
    <w:name w:val="Основной текст Знак"/>
    <w:basedOn w:val="a0"/>
    <w:rsid w:val="004007FB"/>
    <w:rPr>
      <w:rFonts w:ascii="Calibri" w:eastAsia="Calibri" w:hAnsi="Calibri" w:cs="Times New Roman"/>
      <w:sz w:val="22"/>
    </w:rPr>
  </w:style>
  <w:style w:type="character" w:customStyle="1" w:styleId="12">
    <w:name w:val="Основной текст Знак1"/>
    <w:link w:val="a7"/>
    <w:uiPriority w:val="99"/>
    <w:locked/>
    <w:rsid w:val="004007FB"/>
    <w:rPr>
      <w:rFonts w:eastAsia="Arial Unicode MS" w:cs="Times New Roman"/>
      <w:sz w:val="18"/>
      <w:szCs w:val="18"/>
      <w:shd w:val="clear" w:color="auto" w:fill="FFFFFF"/>
      <w:lang w:eastAsia="ru-RU"/>
    </w:rPr>
  </w:style>
  <w:style w:type="paragraph" w:customStyle="1" w:styleId="p2">
    <w:name w:val="p2"/>
    <w:basedOn w:val="a"/>
    <w:rsid w:val="00400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4">
    <w:name w:val="p74"/>
    <w:basedOn w:val="a"/>
    <w:rsid w:val="00400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3">
    <w:name w:val="ft3"/>
    <w:rsid w:val="004007FB"/>
  </w:style>
  <w:style w:type="character" w:customStyle="1" w:styleId="ft42">
    <w:name w:val="ft42"/>
    <w:rsid w:val="004007FB"/>
  </w:style>
  <w:style w:type="character" w:customStyle="1" w:styleId="ft111">
    <w:name w:val="ft111"/>
    <w:rsid w:val="004007FB"/>
  </w:style>
  <w:style w:type="paragraph" w:styleId="a9">
    <w:name w:val="TOC Heading"/>
    <w:basedOn w:val="1"/>
    <w:next w:val="a"/>
    <w:uiPriority w:val="39"/>
    <w:semiHidden/>
    <w:unhideWhenUsed/>
    <w:qFormat/>
    <w:rsid w:val="004007FB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007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07FB"/>
    <w:rPr>
      <w:rFonts w:ascii="Calibri" w:eastAsia="Calibri" w:hAnsi="Calibri" w:cs="Times New Roman"/>
      <w:sz w:val="22"/>
    </w:rPr>
  </w:style>
  <w:style w:type="paragraph" w:styleId="ac">
    <w:name w:val="footer"/>
    <w:basedOn w:val="a"/>
    <w:link w:val="ad"/>
    <w:uiPriority w:val="99"/>
    <w:unhideWhenUsed/>
    <w:rsid w:val="004007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07FB"/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unhideWhenUsed/>
    <w:rsid w:val="00400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4007FB"/>
    <w:rPr>
      <w:rFonts w:ascii="Tahoma" w:eastAsia="Calibri" w:hAnsi="Tahoma" w:cs="Tahoma"/>
      <w:sz w:val="16"/>
      <w:szCs w:val="16"/>
    </w:rPr>
  </w:style>
  <w:style w:type="table" w:styleId="af0">
    <w:name w:val="Table Grid"/>
    <w:basedOn w:val="a1"/>
    <w:uiPriority w:val="59"/>
    <w:rsid w:val="004007FB"/>
    <w:pPr>
      <w:spacing w:after="0" w:line="360" w:lineRule="auto"/>
      <w:jc w:val="both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2">
    <w:name w:val="Основной текст (2)_"/>
    <w:basedOn w:val="a0"/>
    <w:link w:val="23"/>
    <w:locked/>
    <w:rsid w:val="004007FB"/>
    <w:rPr>
      <w:b/>
      <w:bCs/>
      <w:spacing w:val="5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007FB"/>
    <w:pPr>
      <w:widowControl w:val="0"/>
      <w:shd w:val="clear" w:color="auto" w:fill="FFFFFF"/>
      <w:spacing w:before="180" w:after="180" w:line="240" w:lineRule="atLeast"/>
    </w:pPr>
    <w:rPr>
      <w:rFonts w:ascii="Times New Roman" w:eastAsiaTheme="minorHAnsi" w:hAnsi="Times New Roman" w:cstheme="minorBidi"/>
      <w:b/>
      <w:bCs/>
      <w:spacing w:val="5"/>
      <w:sz w:val="17"/>
      <w:szCs w:val="17"/>
    </w:rPr>
  </w:style>
  <w:style w:type="character" w:customStyle="1" w:styleId="30">
    <w:name w:val="Основной текст (3)_"/>
    <w:basedOn w:val="a0"/>
    <w:link w:val="31"/>
    <w:locked/>
    <w:rsid w:val="004007FB"/>
    <w:rPr>
      <w:i/>
      <w:iCs/>
      <w:sz w:val="18"/>
      <w:szCs w:val="1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007FB"/>
    <w:pPr>
      <w:widowControl w:val="0"/>
      <w:shd w:val="clear" w:color="auto" w:fill="FFFFFF"/>
      <w:spacing w:before="60" w:after="0" w:line="226" w:lineRule="exact"/>
      <w:ind w:firstLine="340"/>
    </w:pPr>
    <w:rPr>
      <w:rFonts w:ascii="Times New Roman" w:eastAsiaTheme="minorHAnsi" w:hAnsi="Times New Roman" w:cstheme="minorBidi"/>
      <w:i/>
      <w:iCs/>
      <w:sz w:val="18"/>
      <w:szCs w:val="18"/>
    </w:rPr>
  </w:style>
  <w:style w:type="character" w:customStyle="1" w:styleId="4">
    <w:name w:val="Основной текст (4)_"/>
    <w:basedOn w:val="a0"/>
    <w:link w:val="40"/>
    <w:locked/>
    <w:rsid w:val="004007FB"/>
    <w:rPr>
      <w:b/>
      <w:bCs/>
      <w:i/>
      <w:iCs/>
      <w:spacing w:val="-2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07FB"/>
    <w:pPr>
      <w:widowControl w:val="0"/>
      <w:shd w:val="clear" w:color="auto" w:fill="FFFFFF"/>
      <w:spacing w:before="120" w:after="0" w:line="226" w:lineRule="exact"/>
      <w:ind w:firstLine="360"/>
    </w:pPr>
    <w:rPr>
      <w:rFonts w:ascii="Times New Roman" w:eastAsiaTheme="minorHAnsi" w:hAnsi="Times New Roman" w:cstheme="minorBidi"/>
      <w:b/>
      <w:bCs/>
      <w:i/>
      <w:iCs/>
      <w:spacing w:val="-2"/>
      <w:sz w:val="17"/>
      <w:szCs w:val="17"/>
    </w:rPr>
  </w:style>
  <w:style w:type="character" w:customStyle="1" w:styleId="af1">
    <w:name w:val="Основной текст + Курсив"/>
    <w:aliases w:val="Интервал 0 pt3,Интервал 0 pt11,Основной текст + 8 pt"/>
    <w:basedOn w:val="a8"/>
    <w:rsid w:val="004007FB"/>
    <w:rPr>
      <w:rFonts w:ascii="Times New Roman" w:eastAsiaTheme="minorHAnsi" w:hAnsi="Times New Roman" w:cs="Times New Roman" w:hint="default"/>
      <w:i/>
      <w:iCs/>
      <w:spacing w:val="0"/>
      <w:sz w:val="18"/>
      <w:szCs w:val="18"/>
      <w:shd w:val="clear" w:color="auto" w:fill="FFFFFF"/>
      <w:lang w:eastAsia="en-US"/>
    </w:rPr>
  </w:style>
  <w:style w:type="character" w:customStyle="1" w:styleId="24">
    <w:name w:val="Основной текст (2) + Курсив"/>
    <w:aliases w:val="Интервал 0 pt2,Колонтитул (5) + 9 pt,Полужирный"/>
    <w:basedOn w:val="22"/>
    <w:rsid w:val="004007FB"/>
    <w:rPr>
      <w:b/>
      <w:bCs/>
      <w:i/>
      <w:iCs/>
      <w:spacing w:val="-2"/>
      <w:sz w:val="17"/>
      <w:szCs w:val="17"/>
      <w:shd w:val="clear" w:color="auto" w:fill="FFFFFF"/>
    </w:rPr>
  </w:style>
  <w:style w:type="character" w:customStyle="1" w:styleId="32">
    <w:name w:val="Основной текст (3) + Не курсив"/>
    <w:aliases w:val="Интервал 0 pt1,Интервал 0 pt12"/>
    <w:basedOn w:val="30"/>
    <w:rsid w:val="004007FB"/>
    <w:rPr>
      <w:i/>
      <w:iCs/>
      <w:spacing w:val="7"/>
      <w:sz w:val="18"/>
      <w:szCs w:val="18"/>
      <w:shd w:val="clear" w:color="auto" w:fill="FFFFFF"/>
    </w:rPr>
  </w:style>
  <w:style w:type="character" w:customStyle="1" w:styleId="41">
    <w:name w:val="Основной текст (4) + Не курсив"/>
    <w:aliases w:val="Интервал 0 pt7"/>
    <w:basedOn w:val="4"/>
    <w:rsid w:val="004007FB"/>
    <w:rPr>
      <w:b/>
      <w:bCs/>
      <w:i/>
      <w:iCs/>
      <w:spacing w:val="3"/>
      <w:sz w:val="18"/>
      <w:szCs w:val="18"/>
      <w:shd w:val="clear" w:color="auto" w:fill="FFFFFF"/>
    </w:rPr>
  </w:style>
  <w:style w:type="numbering" w:customStyle="1" w:styleId="13">
    <w:name w:val="Нет списка1"/>
    <w:next w:val="a2"/>
    <w:uiPriority w:val="99"/>
    <w:semiHidden/>
    <w:rsid w:val="004007FB"/>
  </w:style>
  <w:style w:type="paragraph" w:customStyle="1" w:styleId="2TimesNewRoman16">
    <w:name w:val="Стиль Заголовок 2 + Times New Roman 16 пт не курсив По центру П..."/>
    <w:basedOn w:val="2"/>
    <w:rsid w:val="004007FB"/>
    <w:pPr>
      <w:spacing w:before="0" w:after="0" w:line="240" w:lineRule="auto"/>
      <w:ind w:firstLine="709"/>
      <w:jc w:val="center"/>
    </w:pPr>
    <w:rPr>
      <w:rFonts w:ascii="Times New Roman" w:hAnsi="Times New Roman"/>
      <w:i w:val="0"/>
      <w:iCs w:val="0"/>
      <w:sz w:val="32"/>
      <w:szCs w:val="20"/>
      <w:lang w:eastAsia="ru-RU"/>
    </w:rPr>
  </w:style>
  <w:style w:type="paragraph" w:customStyle="1" w:styleId="2TimesNewRoman">
    <w:name w:val="Стиль Заголовок 2 + Times New Roman не курсив"/>
    <w:basedOn w:val="2"/>
    <w:rsid w:val="004007FB"/>
    <w:pPr>
      <w:spacing w:line="240" w:lineRule="auto"/>
      <w:jc w:val="right"/>
    </w:pPr>
    <w:rPr>
      <w:rFonts w:ascii="Times New Roman" w:hAnsi="Times New Roman" w:cs="Arial"/>
      <w:i w:val="0"/>
      <w:iCs w:val="0"/>
      <w:sz w:val="24"/>
      <w:lang w:eastAsia="ru-RU"/>
    </w:rPr>
  </w:style>
  <w:style w:type="paragraph" w:customStyle="1" w:styleId="2TimesNewRoman12">
    <w:name w:val="Стиль Заголовок 2 + Times New Roman 12 пт не курсив"/>
    <w:basedOn w:val="2"/>
    <w:rsid w:val="004007FB"/>
    <w:pPr>
      <w:spacing w:line="240" w:lineRule="auto"/>
      <w:jc w:val="center"/>
    </w:pPr>
    <w:rPr>
      <w:rFonts w:ascii="Times New Roman" w:hAnsi="Times New Roman" w:cs="Arial"/>
      <w:i w:val="0"/>
      <w:iCs w:val="0"/>
      <w:sz w:val="24"/>
      <w:lang w:eastAsia="ru-RU"/>
    </w:rPr>
  </w:style>
  <w:style w:type="paragraph" w:styleId="af2">
    <w:name w:val="Document Map"/>
    <w:basedOn w:val="a"/>
    <w:link w:val="af3"/>
    <w:rsid w:val="004007FB"/>
    <w:pPr>
      <w:spacing w:after="0" w:line="240" w:lineRule="auto"/>
      <w:jc w:val="left"/>
    </w:pPr>
    <w:rPr>
      <w:rFonts w:ascii="Tahoma" w:eastAsia="Times New Roman" w:hAnsi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4007FB"/>
    <w:rPr>
      <w:rFonts w:ascii="Tahoma" w:eastAsia="Times New Roman" w:hAnsi="Tahoma" w:cs="Times New Roman"/>
      <w:sz w:val="16"/>
      <w:szCs w:val="16"/>
    </w:rPr>
  </w:style>
  <w:style w:type="paragraph" w:styleId="af4">
    <w:name w:val="Body Text Indent"/>
    <w:basedOn w:val="a"/>
    <w:link w:val="af5"/>
    <w:uiPriority w:val="99"/>
    <w:unhideWhenUsed/>
    <w:rsid w:val="004007FB"/>
    <w:pPr>
      <w:spacing w:after="120"/>
      <w:ind w:left="283"/>
      <w:jc w:val="left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4007FB"/>
    <w:rPr>
      <w:rFonts w:ascii="Calibri" w:eastAsia="Calibri" w:hAnsi="Calibri" w:cs="Times New Roman"/>
      <w:sz w:val="22"/>
    </w:rPr>
  </w:style>
  <w:style w:type="paragraph" w:customStyle="1" w:styleId="p73">
    <w:name w:val="p73"/>
    <w:basedOn w:val="a"/>
    <w:rsid w:val="004007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qFormat/>
    <w:rsid w:val="004007FB"/>
    <w:rPr>
      <w:i/>
      <w:iCs/>
    </w:rPr>
  </w:style>
  <w:style w:type="paragraph" w:styleId="af7">
    <w:name w:val="Title"/>
    <w:basedOn w:val="a"/>
    <w:next w:val="a"/>
    <w:link w:val="af8"/>
    <w:qFormat/>
    <w:rsid w:val="004007F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4007F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yberleninka.ru/journal/n/problemy-i-perspektivy-razvitiya-obrazovaniya-v-ross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16</Pages>
  <Words>5823</Words>
  <Characters>33193</Characters>
  <Application>Microsoft Office Word</Application>
  <DocSecurity>0</DocSecurity>
  <Lines>276</Lines>
  <Paragraphs>77</Paragraphs>
  <ScaleCrop>false</ScaleCrop>
  <Company/>
  <LinksUpToDate>false</LinksUpToDate>
  <CharactersWithSpaces>38939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2023-08-28T05:19:00Z</dcterms:created>
  <dcterms:modified xsi:type="dcterms:W3CDTF">2023-08-28T07:39:00Z</dcterms:modified>
</cp:coreProperties>
</file>