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ФУНКЦ</w:t>
      </w:r>
      <w:bookmarkStart w:id="0" w:name="_GoBack"/>
      <w:bookmarkEnd w:id="0"/>
      <w:r w:rsidRPr="00A12E22">
        <w:rPr>
          <w:rFonts w:ascii="Times New Roman" w:hAnsi="Times New Roman" w:cs="Times New Roman"/>
          <w:sz w:val="28"/>
          <w:szCs w:val="28"/>
        </w:rPr>
        <w:t>ИОНАЛЬНАЯ ГРАМОТНОСТЬ НА УРОКАХ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МАТЕМАТИКИ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Исходя из новых требований общества к образовательным результатам,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необходимо вносить изменения и в подходы к обучению современных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школьников. Нужно научить подрастающее поколение познавать себя и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критично оценивать свои результаты, сформировать функционально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грамотную личность.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Наукой установлено, что предпосылкой развития компетентности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личности является наличие в ней функциональной грамотности, т. е.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преимущество обладания функциональной грамотностью состоит в том, что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она способствует максимально быстрой и гибкой адаптации детей к реалиям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современного мира.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Развитие функциональной грамотности вошло в ранг национальных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целей и стратегических задач нашей страны. В указе президента РФ от 7 мая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2018 года сказано, что наша страна должна стать одной из 10 ведущих стран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мира по качеству образования, а в процесс обучения нужно внедрять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«образовательные технологии, обеспечивающие освоение обучающимися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базовых навыков и умений». Несмотря на официальный уровень признания,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есть ряд системных проблем, связанных с формированием функциональной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грамотности.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При изучении каждого учебного предмета есть потенциал для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формирования и развития функциональной грамотности. Каждый предмет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дает свои возможности: формирование коммуникативных навыков,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читательской и естественнонаучно компетенции или финансовой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грамотности. В рамках почти любой темы можно поставить перед учащимся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проблемы вне предметной области, которые решались бы с помощью знаний,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полученных при изучении того или иного предмета.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Одним из наиболее известных международных оценочных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исследований, основанных на концепции функциональной грамотности,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lastRenderedPageBreak/>
        <w:t>является Международная программа оценки учебных достижений 15-летних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учащихся (</w:t>
      </w:r>
      <w:proofErr w:type="spellStart"/>
      <w:r w:rsidRPr="00A12E22">
        <w:rPr>
          <w:rFonts w:ascii="Times New Roman" w:hAnsi="Times New Roman" w:cs="Times New Roman"/>
          <w:sz w:val="28"/>
          <w:szCs w:val="28"/>
        </w:rPr>
        <w:t>ProgramforInternationalStudentAssessment</w:t>
      </w:r>
      <w:proofErr w:type="spellEnd"/>
      <w:r w:rsidRPr="00A12E22">
        <w:rPr>
          <w:rFonts w:ascii="Times New Roman" w:hAnsi="Times New Roman" w:cs="Times New Roman"/>
          <w:sz w:val="28"/>
          <w:szCs w:val="28"/>
        </w:rPr>
        <w:t xml:space="preserve"> - PISA), проводимой под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эгидой Организации экономического сотрудничества и развития (ОЭСР).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PISA оценивает способности 15-летних подростков использовать знания,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умения и навыки, приобретенные в школе, для решения широкого диапазона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жизненных задач в различных сферах человеческой деятельности, а также в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межличностном общении и социальных отношениях.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В ходе тестирования в рамках PISA оцениваются три области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функциональной грамотности: грамотность в чтении, математическая и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естественнонаучная грамотность. Исследование проводится циклически (раз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в три года). В каждом цикле особое внимание уделяется какому-то одному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типу функциональной грамотности.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Математическая грамотность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Учащиеся 5-6 классов могут соответствовать 1-2 уровню функциональной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грамотности.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В 7-м классе работа по овладению функциональной грамотностью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продолжается: изучаются тексты разных типов и стилей, особое внимание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уделяется текстам публицистического стиля. Задания к упражнениям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усложняются: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• развивать умение графической культуры, работы со свойствами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функции, диаграммами и графиками; умение читать свойства функций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по графикам, формулировать признаки и их чтение;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• развивать умение геометрической грамотности, понимание свойств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геометрических фигур, анализировать данные задач;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• формировать умение пространственного воображения;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• формировать умение работы с таблицами, соотносить данные по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тексту;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• формировать умение работы с научно-популярными текстами, находить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в них новую информацию и анализировать ее, умение работать с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lastRenderedPageBreak/>
        <w:t>кейсами в группах;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• формировать умение интерпретировать знания, полученные из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нескольких источников, строить свои рассуждения, опираясь на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полученные знания.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В 8 классе учащиеся продолжают работу по отработки данных навыков.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Они могут достичь уровней 3-5 функциональной грамотности, продолжая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выбранную деятельность: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- демонстрировать навыки четко описывать предлагаемую структуру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задания, работать по схеме (алгоритму), добавляя условия некоторых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ограничений;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- уметь разбирать более сложные ситуации по конкретным алгоритмам;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- демонстрировать умения аргументировать свои высказывания, выстраивать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рассуждения по теме задания, приводить доводы и задавать вопросы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оппонентам.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Учащиеся 9-10 классов совершенствуют навыки функциональной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грамотности, соответствуя 6-7 ее уровням: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• Демонстрировать навыки разрабатывать сложные модели реальных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ситуаций, умение работать с кейсами в группах;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• уметь аргументировано высказывать свои суждения, составлять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задания по тексту, задавать вопросы оппонентам;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• уметь работать со сложными научными текстами, выделять из них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основную идею и применять знания на практике.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Задания по формированию математической грамотности на уроках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математики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Работа над чтением текста в 5-6 классах может быть организована с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 xml:space="preserve">помощью различных дидактических игр, </w:t>
      </w:r>
      <w:proofErr w:type="gramStart"/>
      <w:r w:rsidRPr="00A12E22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A12E22">
        <w:rPr>
          <w:rFonts w:ascii="Times New Roman" w:hAnsi="Times New Roman" w:cs="Times New Roman"/>
          <w:sz w:val="28"/>
          <w:szCs w:val="28"/>
        </w:rPr>
        <w:t>: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1. В начале урока можно предложить игру «Банк идей(гипотез)», куда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ученики «складывают» свои мысли о том, что будет сегодня на уроке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изучаться. Этот прием научит учеников выдвигать гипотезы исследования и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lastRenderedPageBreak/>
        <w:t>определять, доказаны они или опровергнуты, что очень важно для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формирования навыков научно-исследовательской деятельности учащихся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при работе с литературой.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2. «Верные или неверные утверждения», или «Верите ли Вы?» может быть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началом урока, когда учащиеся, выбирая «верные утверждения» из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предложенных учителем, описывают заданную тему. После знакомства с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основной информацией (текст параграфа, лекция по данной теме) мы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возвращаемся к данным утверждениям и просим детей оценить их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достоверность, используя полученную на уроке информацию.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Продолжая работу с учащимися 7-8 классов, в состав урока следует включать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 xml:space="preserve">следующие приемы, </w:t>
      </w:r>
      <w:proofErr w:type="gramStart"/>
      <w:r w:rsidRPr="00A12E22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A12E22">
        <w:rPr>
          <w:rFonts w:ascii="Times New Roman" w:hAnsi="Times New Roman" w:cs="Times New Roman"/>
          <w:sz w:val="28"/>
          <w:szCs w:val="28"/>
        </w:rPr>
        <w:t>: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3.«Кластер»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 xml:space="preserve">Кластер (англ. </w:t>
      </w:r>
      <w:proofErr w:type="spellStart"/>
      <w:r w:rsidRPr="00A12E22">
        <w:rPr>
          <w:rFonts w:ascii="Times New Roman" w:hAnsi="Times New Roman" w:cs="Times New Roman"/>
          <w:sz w:val="28"/>
          <w:szCs w:val="28"/>
        </w:rPr>
        <w:t>Cluster</w:t>
      </w:r>
      <w:proofErr w:type="spellEnd"/>
      <w:r w:rsidRPr="00A12E22">
        <w:rPr>
          <w:rFonts w:ascii="Times New Roman" w:hAnsi="Times New Roman" w:cs="Times New Roman"/>
          <w:sz w:val="28"/>
          <w:szCs w:val="28"/>
        </w:rPr>
        <w:t>— пучок, гроздь) — объединение нескольких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однородных элементов, которое может рассматриваться как самостоятельная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единица, обладающая определенными свойствами. В методике, кластер —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это карта понятий, которая позволяет ученикам свободно размышлять над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какой-либо темой, дает возможность оценить свои знания и представления об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изучаемом объекте, помогает развивать память.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4.Методический прием — «</w:t>
      </w:r>
      <w:proofErr w:type="spellStart"/>
      <w:r w:rsidRPr="00A12E22">
        <w:rPr>
          <w:rFonts w:ascii="Times New Roman" w:hAnsi="Times New Roman" w:cs="Times New Roman"/>
          <w:sz w:val="28"/>
          <w:szCs w:val="28"/>
        </w:rPr>
        <w:t>Инсерт</w:t>
      </w:r>
      <w:proofErr w:type="spellEnd"/>
      <w:r w:rsidRPr="00A12E22">
        <w:rPr>
          <w:rFonts w:ascii="Times New Roman" w:hAnsi="Times New Roman" w:cs="Times New Roman"/>
          <w:sz w:val="28"/>
          <w:szCs w:val="28"/>
        </w:rPr>
        <w:t>». Технически он достаточно прост.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Учащихся надо познакомить с рядом маркировочных знаков и предложить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им по мере чтения ставить их карандашом на полях специально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подобранного и распечатанного текста. Помечать следует отдельные абзацы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или предложения в тексте. Пометки могут быть следующие: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Знак Значение знака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V отмечается в тексте информация, которая уже известна ученику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+ отмечается новое знание, новая информация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- отмечается то, что идет вразрез с имеющимися у ученика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представлениями, о чем он думал иначе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? отмечается то, что осталось непонятным и требует дополнительных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lastRenderedPageBreak/>
        <w:t>сведений, вызывает желание узнать подробнее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Наибольший эффект может быть достигнут в результате применения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разных форм работы над задачей.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1. Работа над решенной задачей.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2. Решение задач разными способами.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3. Представление ситуации, описанной в задачи и её моделирование: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а) с помощью отрезков;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б) с помощью чертежа;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в) с помощью таблицы.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4. Разбивка текста задачи на значимые части.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5. Решение задач с недостающими или лишними данными.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6. Самостоятельное составление задач учениками.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7. Изменение вопроса задачи.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8. Выбор решения из двух предложенных (верного и неверного).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9. Закончить решение задачи.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10. Составление аналогичной задачи с измененными данными.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11. Составление и решение обратных задач.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На своих уроках я часто использую задачи с практическим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содержанием. Важно научить обучающихся понимать, что реальные объекты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и процессы в жизни редко принимают правильную математическую форму.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Тем не менее, во всех рассматриваемых задачах можно найти подходящую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математическую модель, распознать математическую составляющую в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модели.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Типы задач, которые рассматриваем на уроках математики, описывающие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реальные проблемы: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- повседневные дела – покупки, здоровье, приготовление еды, обмен валют,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оплата счетов, туристические маршруты;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- трудовая деятельность – подсчеты заказа материалов, измерения;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- общественная жизнь – демография, экология, прогнозы, изучение динамики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lastRenderedPageBreak/>
        <w:t>социальных процессов.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- наука – работа с формулами из различных областей знаний.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Задания, как правило, я беру из открытых источников: материалов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международных исследований, демоверсий мониторингов функциональной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грамотности, из базы задач ОГЭ (1-5 задания).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Рассмотрим некоторые из заданий.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Примеры задач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6-7 классы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Задача № 1 Аптека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Моя тетя фармацевт. Она работает в аптеке. Продает лекарства. Вот задача,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которую предложила решить моя тетя.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Больному прописали лекарство, которое нужно принимать по 0,5 таблетки 4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раза в день на протяжении 14 дней. Лекарство продается в упаковках по 10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таблеток. Какое количество упаковок требуется на весь курс лечения?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Решение: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1) 0,5*4=2(таблетки) надо пить каждый день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2) 2*14 = 28(таблеток) на 14 дней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3) так как в упаковке 10 таблеток, то надо купить 3 упаковки или 30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таблеток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Ответ: 3 упаковки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Задача № Банковское дело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 xml:space="preserve">Клиент банка открыл депозит на сумму500000 </w:t>
      </w:r>
      <w:proofErr w:type="spellStart"/>
      <w:r w:rsidRPr="00A12E22">
        <w:rPr>
          <w:rFonts w:ascii="Times New Roman" w:hAnsi="Times New Roman" w:cs="Times New Roman"/>
          <w:sz w:val="28"/>
          <w:szCs w:val="28"/>
        </w:rPr>
        <w:t>тг</w:t>
      </w:r>
      <w:proofErr w:type="spellEnd"/>
      <w:r w:rsidRPr="00A12E22">
        <w:rPr>
          <w:rFonts w:ascii="Times New Roman" w:hAnsi="Times New Roman" w:cs="Times New Roman"/>
          <w:sz w:val="28"/>
          <w:szCs w:val="28"/>
        </w:rPr>
        <w:t>, со ставкой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вознаграждения 9% годовых. Сколько составит начисленное вознаграждение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по депозиту через 8 месяцев?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Решение: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1)500000*0,09 = 45000(</w:t>
      </w:r>
      <w:proofErr w:type="spellStart"/>
      <w:r w:rsidRPr="00A12E22">
        <w:rPr>
          <w:rFonts w:ascii="Times New Roman" w:hAnsi="Times New Roman" w:cs="Times New Roman"/>
          <w:sz w:val="28"/>
          <w:szCs w:val="28"/>
        </w:rPr>
        <w:t>тг</w:t>
      </w:r>
      <w:proofErr w:type="spellEnd"/>
      <w:r w:rsidRPr="00A12E22">
        <w:rPr>
          <w:rFonts w:ascii="Times New Roman" w:hAnsi="Times New Roman" w:cs="Times New Roman"/>
          <w:sz w:val="28"/>
          <w:szCs w:val="28"/>
        </w:rPr>
        <w:t>) начисление вознаграждения за год (12 месяцев)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2) 45000:12*8 = 30000(</w:t>
      </w:r>
      <w:proofErr w:type="spellStart"/>
      <w:r w:rsidRPr="00A12E22">
        <w:rPr>
          <w:rFonts w:ascii="Times New Roman" w:hAnsi="Times New Roman" w:cs="Times New Roman"/>
          <w:sz w:val="28"/>
          <w:szCs w:val="28"/>
        </w:rPr>
        <w:t>тг</w:t>
      </w:r>
      <w:proofErr w:type="spellEnd"/>
      <w:r w:rsidRPr="00A12E22">
        <w:rPr>
          <w:rFonts w:ascii="Times New Roman" w:hAnsi="Times New Roman" w:cs="Times New Roman"/>
          <w:sz w:val="28"/>
          <w:szCs w:val="28"/>
        </w:rPr>
        <w:t>) вознаграждение за 8 месяцев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Задача № 3 Пекарь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Из 3,2 кг ржаной муки получается 4,2 кг хлеба. Каждая булка весит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lastRenderedPageBreak/>
        <w:t>0,6кг. Сколько можно выпечь булок из 12,8 кг муки?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Решение: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1) 4,2:0,6=7 булок можно спечь из 3,2 кг муки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2) 12,8:3,2 = 4 во столько раз больше булок можно испечь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3) 7*4=28 булок можно спечь из 12,8 кг муки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Ответ: 28 булок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Задача №4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 xml:space="preserve">Большая </w:t>
      </w:r>
      <w:proofErr w:type="spellStart"/>
      <w:r w:rsidRPr="00A12E22">
        <w:rPr>
          <w:rFonts w:ascii="Times New Roman" w:hAnsi="Times New Roman" w:cs="Times New Roman"/>
          <w:sz w:val="28"/>
          <w:szCs w:val="28"/>
        </w:rPr>
        <w:t>Азишская</w:t>
      </w:r>
      <w:proofErr w:type="spellEnd"/>
      <w:r w:rsidRPr="00A12E22">
        <w:rPr>
          <w:rFonts w:ascii="Times New Roman" w:hAnsi="Times New Roman" w:cs="Times New Roman"/>
          <w:sz w:val="28"/>
          <w:szCs w:val="28"/>
        </w:rPr>
        <w:t xml:space="preserve"> пещера находится в южной части хребта </w:t>
      </w:r>
      <w:proofErr w:type="spellStart"/>
      <w:r w:rsidRPr="00A12E22">
        <w:rPr>
          <w:rFonts w:ascii="Times New Roman" w:hAnsi="Times New Roman" w:cs="Times New Roman"/>
          <w:sz w:val="28"/>
          <w:szCs w:val="28"/>
        </w:rPr>
        <w:t>Азиш</w:t>
      </w:r>
      <w:proofErr w:type="spellEnd"/>
      <w:r w:rsidRPr="00A12E22">
        <w:rPr>
          <w:rFonts w:ascii="Times New Roman" w:hAnsi="Times New Roman" w:cs="Times New Roman"/>
          <w:sz w:val="28"/>
          <w:szCs w:val="28"/>
        </w:rPr>
        <w:t>-Тау, в 4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км к северо-востоку от турбазы «</w:t>
      </w:r>
      <w:proofErr w:type="spellStart"/>
      <w:r w:rsidRPr="00A12E22">
        <w:rPr>
          <w:rFonts w:ascii="Times New Roman" w:hAnsi="Times New Roman" w:cs="Times New Roman"/>
          <w:sz w:val="28"/>
          <w:szCs w:val="28"/>
        </w:rPr>
        <w:t>Лагонаки</w:t>
      </w:r>
      <w:proofErr w:type="spellEnd"/>
      <w:r w:rsidRPr="00A12E22">
        <w:rPr>
          <w:rFonts w:ascii="Times New Roman" w:hAnsi="Times New Roman" w:cs="Times New Roman"/>
          <w:sz w:val="28"/>
          <w:szCs w:val="28"/>
        </w:rPr>
        <w:t xml:space="preserve">» и в 300 м от </w:t>
      </w:r>
      <w:proofErr w:type="spellStart"/>
      <w:r w:rsidRPr="00A12E22">
        <w:rPr>
          <w:rFonts w:ascii="Times New Roman" w:hAnsi="Times New Roman" w:cs="Times New Roman"/>
          <w:sz w:val="28"/>
          <w:szCs w:val="28"/>
        </w:rPr>
        <w:t>Лагонакского</w:t>
      </w:r>
      <w:proofErr w:type="spellEnd"/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шоссе. К ней ведет лесная дорога от шоссе в сторону известнякового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уступа. Длина пещеры достигает …Выполните действия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(5,4-3,</w:t>
      </w:r>
      <w:proofErr w:type="gramStart"/>
      <w:r w:rsidRPr="00A12E22">
        <w:rPr>
          <w:rFonts w:ascii="Times New Roman" w:hAnsi="Times New Roman" w:cs="Times New Roman"/>
          <w:sz w:val="28"/>
          <w:szCs w:val="28"/>
        </w:rPr>
        <w:t>65)·</w:t>
      </w:r>
      <w:proofErr w:type="gramEnd"/>
      <w:r w:rsidRPr="00A12E22">
        <w:rPr>
          <w:rFonts w:ascii="Times New Roman" w:hAnsi="Times New Roman" w:cs="Times New Roman"/>
          <w:sz w:val="28"/>
          <w:szCs w:val="28"/>
        </w:rPr>
        <w:t>(-89,1-10,9)+810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Задача №5 Зачитываем отрывок из сказки: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Жил старик со своею старухой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У самого синего моря;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 xml:space="preserve">Они жили </w:t>
      </w:r>
      <w:proofErr w:type="gramStart"/>
      <w:r w:rsidRPr="00A12E22">
        <w:rPr>
          <w:rFonts w:ascii="Times New Roman" w:hAnsi="Times New Roman" w:cs="Times New Roman"/>
          <w:sz w:val="28"/>
          <w:szCs w:val="28"/>
        </w:rPr>
        <w:t>в ветхой землянки</w:t>
      </w:r>
      <w:proofErr w:type="gramEnd"/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Ровно тридцать лет и три года.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Старик ловил неводом рыбу,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Старуха пряла свою пряжу.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Сколько лет жила семья у моря? 33 года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Задача №6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В свете есть такое диво: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Море вздуется бурливо,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Закипит, подымит вой,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Хлынет на берег пустой,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Разольется в шумном беге,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И очутится на бреге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В чешуе как жар горя,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Тридцать три богатыря.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lastRenderedPageBreak/>
        <w:t>Все красавцы удалые,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Великаны молодые,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Все равны как на подбор.</w:t>
      </w:r>
    </w:p>
    <w:p w:rsidR="00A12E22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С ними дядька Черномор.</w:t>
      </w:r>
    </w:p>
    <w:p w:rsidR="003C4328" w:rsidRPr="00A12E22" w:rsidRDefault="00A12E22" w:rsidP="00A12E22">
      <w:pPr>
        <w:jc w:val="both"/>
        <w:rPr>
          <w:rFonts w:ascii="Times New Roman" w:hAnsi="Times New Roman" w:cs="Times New Roman"/>
          <w:sz w:val="28"/>
          <w:szCs w:val="28"/>
        </w:rPr>
      </w:pPr>
      <w:r w:rsidRPr="00A12E22">
        <w:rPr>
          <w:rFonts w:ascii="Times New Roman" w:hAnsi="Times New Roman" w:cs="Times New Roman"/>
          <w:sz w:val="28"/>
          <w:szCs w:val="28"/>
        </w:rPr>
        <w:t>Сколько всего людей вышло из моря? 34</w:t>
      </w:r>
    </w:p>
    <w:sectPr w:rsidR="003C4328" w:rsidRPr="00A12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E22"/>
    <w:rsid w:val="003C4328"/>
    <w:rsid w:val="00A1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56FA9-5EE1-459E-9092-FB4978E03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1514</Words>
  <Characters>8632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2023-08-15T00:06:00Z</dcterms:created>
  <dcterms:modified xsi:type="dcterms:W3CDTF">2023-08-15T00:07:00Z</dcterms:modified>
</cp:coreProperties>
</file>